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2"/>
        <w:gridCol w:w="142"/>
        <w:gridCol w:w="656"/>
        <w:gridCol w:w="620"/>
        <w:gridCol w:w="1045"/>
        <w:gridCol w:w="1506"/>
        <w:gridCol w:w="153"/>
        <w:gridCol w:w="832"/>
        <w:gridCol w:w="826"/>
        <w:gridCol w:w="740"/>
        <w:gridCol w:w="923"/>
      </w:tblGrid>
      <w:tr w14:paraId="101E2573">
        <w:tblPrEx>
          <w:tblLayout w:type="fixed"/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Layout w:type="fixed"/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侯相茹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24舞大三班1组</w:t>
            </w:r>
          </w:p>
        </w:tc>
      </w:tr>
      <w:tr w14:paraId="54F3B446">
        <w:tblPrEx>
          <w:tblLayout w:type="fixed"/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Layout w:type="fixed"/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Layout w:type="fixed"/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4、技术技巧：平转、四位转、点翻身、串翻身。</w:t>
            </w:r>
          </w:p>
        </w:tc>
      </w:tr>
      <w:tr w14:paraId="528BE658">
        <w:tblPrEx>
          <w:tblLayout w:type="fixed"/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3C1A0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二年级下学期学生，经过一年半系统训练，已基本掌握中国古典舞基本体态、手位脚位、扶把基础动作及身韵核心元素（提沉、冲靠、含腆等），身体协调性、柔韧性与节奏感处于中等偏上水平，具备一定动作模仿与控制能力，且高考目标明确，学习主动性与抗压能力较强。</w:t>
            </w:r>
          </w:p>
          <w:p w14:paraId="51476D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C67BF9C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等问题；在技术技巧（如旋转、翻身、跳跃）的稳定性与完成度、身韵韵律与气息运用、动作质感与古典审美把控上仍有欠缺，部分学生对基训的枯燥性易产生倦怠，坚持性有待加强。</w:t>
            </w:r>
          </w:p>
          <w:p w14:paraId="31092FD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本学期教学以夯实古典舞基本功、规范动作形态、强化核心控制与技术技巧、渗透身韵韵律与古典审美为核心，循序渐进提升专业应试能力与身体综合素养，为后续高考考核筑牢根基。</w:t>
            </w:r>
          </w:p>
        </w:tc>
      </w:tr>
      <w:tr w14:paraId="24D3F672">
        <w:tblPrEx>
          <w:tblLayout w:type="fixed"/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掌握古典舞基训基础理论知识，明确体态、手位、步伐及呼吸配合的规范要求，理解基训动作发力原理与训练要点，熟记二年级下学期基训组合动作要领与节奏规律，建立系统的古典舞基础认知。</w:t>
            </w:r>
          </w:p>
        </w:tc>
      </w:tr>
      <w:tr w14:paraId="68506902">
        <w:tblPrEx>
          <w:tblLayout w:type="fixed"/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强化身体软开度、核心控制力与稳定性，规范古典舞基本舞姿与动作形态，提升动作协调性、节奏感与表现力；逐步掌握古典舞身法韵律与气息运用，稳步提升旋转、翻身、跳跃等技术技巧的稳定性与完成度。</w:t>
            </w:r>
            <w:r>
              <w:rPr>
                <w:rFonts w:hint="eastAsia"/>
                <w:sz w:val="28"/>
                <w:szCs w:val="28"/>
              </w:rPr>
              <w:t>养成课下自主练习、自我纠正的习惯，具备监测自身身体状态、调整训练强度的初步能力。</w:t>
            </w:r>
          </w:p>
        </w:tc>
      </w:tr>
      <w:tr w14:paraId="502C9E77">
        <w:tblPrEx>
          <w:tblLayout w:type="fixed"/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培养吃苦耐劳、坚韧不拔的专业意志，克服训练中的生理疲劳与心理畏难情绪。提升肢体表现力与艺术感知力，养成高雅、端庄的气质，具备良好的艺术审美修养。树立严谨的职业态度，培养时间观念、规则意识与集体荣誉感。懂得科学保护身体，建立健康、科学的生活与训练习惯，以良好身心状态投入专业学习。</w:t>
            </w:r>
          </w:p>
        </w:tc>
      </w:tr>
      <w:tr w14:paraId="0C340C4D">
        <w:tblPrEx>
          <w:tblLayout w:type="fixed"/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Layout w:type="fixed"/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Layout w:type="fixed"/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Layout w:type="fixed"/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Layout w:type="fixed"/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Layout w:type="fixed"/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1303</Words>
  <Characters>1421</Characters>
  <Lines>2</Lines>
  <Paragraphs>1</Paragraphs>
  <TotalTime>0</TotalTime>
  <ScaleCrop>false</ScaleCrop>
  <LinksUpToDate>false</LinksUpToDate>
  <CharactersWithSpaces>1421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2025-02-04T22:45:00Z</dcterms:created>
  <dc:creator>dell</dc:creator>
  <cp:lastModifiedBy>iPhone</cp:lastModifiedBy>
  <dcterms:modified xsi:type="dcterms:W3CDTF">2026-03-19T09:19:09Z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2052-12.41.0</vt:lpwstr>
  </property>
  <property fmtid="{D5CDD505-2E9C-101B-9397-08002B2CF9AE}" pid="3" name="KSOTemplateDocerSaveRecord">
    <vt:lpwstr>eyJoZGlkIjoiYTBmYTVjNzEwMThlMTg1MWU0MmZjMmY4MTY1MDJhZjAiLCJ1c2VySWQiOiI0MDA3NzQwNjIifQ==</vt:lpwstr>
  </property>
  <property fmtid="{D5CDD505-2E9C-101B-9397-08002B2CF9AE}" pid="4" name="ICV">
    <vt:lpwstr>25A8A69F22354F28A358CD261F5C9295_13</vt:lpwstr>
  </property>
</Properties>
</file>