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语文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朱泓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高一年级学生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108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96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12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A4B53F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普通高中教科书 语文 必修 下册：一单元——八单元+古诗词诵读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5DB92C72">
            <w:pPr>
              <w:spacing w:line="400" w:lineRule="exact"/>
              <w:jc w:val="center"/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  <w:lang w:val="en-US" w:eastAsia="zh-CN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高一下学期是高中语文学习的 “深化过渡阶段”，学生已初步适应高中语文的教学节奏和知识难度，但在 “从基础积累到能力迁移”“从被动接受 to 主动探究” 的转变中仍存在明显分化。整体呈现 “基础题型较稳、综合题型弱；知识记忆较牢、灵活运用差” 的特征：多数学生能掌握语文基础知识（如字音、字形、古诗文默写），但在文言文深度解读、议论文逻辑构建、文学作品鉴赏等综合能力模块表现参差不齐；部分学生已形成良好的语文学习习惯，而少数学生因</w:t>
            </w:r>
          </w:p>
          <w:p w14:paraId="3DA7343D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Segoe UI Emoji" w:hAnsi="Segoe UI Emoji" w:eastAsia="Segoe UI Emoji" w:cs="Segoe UI Emoji"/>
                <w:i w:val="0"/>
                <w:iCs w:val="0"/>
                <w:caps w:val="0"/>
                <w:color w:val="1F2329"/>
                <w:spacing w:val="0"/>
                <w:sz w:val="24"/>
                <w:szCs w:val="24"/>
                <w:shd w:val="clear" w:color="auto" w:fill="auto"/>
                <w:lang w:val="en-US" w:eastAsia="zh-CN"/>
              </w:rPr>
              <w:t>方法不当、兴趣不足，出现学习动力下滑的情况。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0A6E173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Times New Roman" w:hAnsi="Times New Roman"/>
                <w:sz w:val="24"/>
                <w:szCs w:val="24"/>
              </w:rPr>
              <w:t>语言基础知识​</w:t>
            </w:r>
          </w:p>
          <w:p w14:paraId="14AA8CCC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熟练掌握教材内重点字音、字形，准确辨析易混淆词语（含熟语），能规范书写现代常用规范汉字；​</w:t>
            </w:r>
          </w:p>
          <w:p w14:paraId="3B748B99">
            <w:pPr>
              <w:spacing w:line="400" w:lineRule="exact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深化对病句类型（语序不当、搭配不当等）的理解，能精</w:t>
            </w:r>
          </w:p>
          <w:p w14:paraId="1FA0174F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准辨析并修改病句，掌握常见标点符号的正确用法；​</w:t>
            </w:r>
          </w:p>
          <w:p w14:paraId="5479A808">
            <w:pPr>
              <w:spacing w:line="400" w:lineRule="exact"/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sz w:val="24"/>
                <w:szCs w:val="24"/>
              </w:rPr>
              <w:t>积累常见修辞手法（比喻、比拟、排比等）的特点与作用，</w:t>
            </w:r>
          </w:p>
          <w:p w14:paraId="0FC8C901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能识别并简要分析文本中的修辞运用。</w:t>
            </w:r>
          </w:p>
          <w:p w14:paraId="2BA52346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Times New Roman" w:hAnsi="Times New Roman"/>
                <w:sz w:val="24"/>
                <w:szCs w:val="24"/>
              </w:rPr>
              <w:t>古诗文知识​</w:t>
            </w:r>
          </w:p>
          <w:p w14:paraId="7F954580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背诵并默写教材规定的古诗文名篇（占教材选文近半），准确识记名句名篇的关键字词；​</w:t>
            </w:r>
          </w:p>
          <w:p w14:paraId="7CCDF3A4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系统掌握常见文言实词（如多义实词、通假字）、虚词（“而、其、以、之” 等 18 个常见虚词）的意义与用法，理解词类活用、古今异义现象；​</w:t>
            </w:r>
          </w:p>
          <w:p w14:paraId="6F916F32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sz w:val="24"/>
                <w:szCs w:val="24"/>
              </w:rPr>
              <w:t>识别并掌握与现代汉语不同的特殊句式，能结合语境梳理文言文语法规律；​</w:t>
            </w:r>
          </w:p>
          <w:p w14:paraId="486F4E11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④</w:t>
            </w:r>
            <w:r>
              <w:rPr>
                <w:rFonts w:hint="eastAsia" w:ascii="Times New Roman" w:hAnsi="Times New Roman"/>
                <w:sz w:val="24"/>
                <w:szCs w:val="24"/>
              </w:rPr>
              <w:t>了解古诗文相关的古代文化常识（如礼仪制度、历史典故、文学流派），积累意象、意境、表达技巧（借景抒情、托物言志等）的基础概念。</w:t>
            </w:r>
          </w:p>
          <w:p w14:paraId="258B3E31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Times New Roman" w:hAnsi="Times New Roman"/>
                <w:sz w:val="24"/>
                <w:szCs w:val="24"/>
              </w:rPr>
              <w:t>文本与文体知识​</w:t>
            </w:r>
          </w:p>
          <w:p w14:paraId="1D445D07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了解论述类文本（政论文、时评等）、文学类文本（散文、小说等）的基本特征与主要表达方式，掌握实用类文本（新闻、传记等）的文体要素；​</w:t>
            </w:r>
          </w:p>
          <w:p w14:paraId="44F9387B">
            <w:pPr>
              <w:spacing w:line="400" w:lineRule="exact"/>
              <w:jc w:val="both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熟悉议论文的基本结构（论点、论据、论证），明确记叙文、议论文、实用文的文体规范与写作要求；​</w:t>
            </w:r>
          </w:p>
          <w:p w14:paraId="3A78643B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sz w:val="24"/>
                <w:szCs w:val="24"/>
              </w:rPr>
              <w:t>知晓教材中 “伟大的复兴”“青春激扬” 等人文主题相关的文本背景知识，了解革命文化、社会主义先进文化及国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内</w:t>
            </w:r>
            <w:r>
              <w:rPr>
                <w:rFonts w:hint="eastAsia" w:ascii="Times New Roman" w:hAnsi="Times New Roman"/>
                <w:sz w:val="24"/>
                <w:szCs w:val="24"/>
              </w:rPr>
              <w:t>外优秀文化经典的创作背景。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25EB6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Times New Roman" w:hAnsi="Times New Roman"/>
                <w:sz w:val="24"/>
                <w:szCs w:val="24"/>
              </w:rPr>
              <w:t>阅读能力​</w:t>
            </w:r>
          </w:p>
          <w:p w14:paraId="010C0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文言文阅读：能借助注释、工具书准确翻译文言语句，筛选整合文中信息，归纳内容要点，概括中心意思，初步分析文言文的思想内涵</w:t>
            </w:r>
          </w:p>
          <w:p w14:paraId="535DB3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与艺术特色；​</w:t>
            </w:r>
          </w:p>
          <w:p w14:paraId="010BD8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现代文阅读：论述类文本：能快速把握文章论证结构，分析论点与论据的关系，识别论证方法，概括作者观点态度；</w:t>
            </w:r>
          </w:p>
          <w:p w14:paraId="6A2F7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sz w:val="24"/>
                <w:szCs w:val="24"/>
              </w:rPr>
              <w:t>文学类文本：能赏析作品的语言艺术与文学形象，领悟情感主旨，结合文本细节分析艺术表现力，尝试个性化解读；​</w:t>
            </w:r>
          </w:p>
          <w:p w14:paraId="0153B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④</w:t>
            </w:r>
            <w:r>
              <w:rPr>
                <w:rFonts w:hint="eastAsia" w:ascii="Times New Roman" w:hAnsi="Times New Roman"/>
                <w:sz w:val="24"/>
                <w:szCs w:val="24"/>
              </w:rPr>
              <w:t>实用类文本：能准确筛选整合信息，分析文本结构与语言特色，评</w:t>
            </w:r>
          </w:p>
          <w:p w14:paraId="77F45A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价文本的社会功用与时代价值；​</w:t>
            </w:r>
          </w:p>
          <w:p w14:paraId="225FB5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⑤</w:t>
            </w:r>
            <w:r>
              <w:rPr>
                <w:rFonts w:hint="eastAsia" w:ascii="Times New Roman" w:hAnsi="Times New Roman"/>
                <w:sz w:val="24"/>
                <w:szCs w:val="24"/>
              </w:rPr>
              <w:t>整本书阅读：能遵循 “阅读与研讨” 任务群要求，制定阅读计划，</w:t>
            </w:r>
          </w:p>
          <w:p w14:paraId="3C05F3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梳理书籍核心内容，形成初步的阅读心得与探究方向。​</w:t>
            </w:r>
          </w:p>
          <w:p w14:paraId="673513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Times New Roman" w:hAnsi="Times New Roman"/>
                <w:sz w:val="24"/>
                <w:szCs w:val="24"/>
              </w:rPr>
              <w:t>表达与写作能力​</w:t>
            </w:r>
          </w:p>
          <w:p w14:paraId="38E9C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口头表达：能参与课堂讨论，清晰、有条理地阐述个人观点，在合</w:t>
            </w:r>
          </w:p>
          <w:p w14:paraId="7E21E2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作探究中准确传递思考成果，提升表达的逻辑性与感染力；​</w:t>
            </w:r>
          </w:p>
          <w:p w14:paraId="5BA44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写作能力：​</w:t>
            </w:r>
          </w:p>
          <w:p w14:paraId="319EF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记叙文：能围绕中心选材，运用细节描写、情感抒发等手法，写出立</w:t>
            </w:r>
          </w:p>
          <w:p w14:paraId="50D0A7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意明确、结构完整、情感真挚的文章；​</w:t>
            </w:r>
          </w:p>
          <w:p w14:paraId="585E81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议论文：重点掌握 “论点鲜明、论据典型、论证清晰” 的写作要求，能运用举例、道理论证等多种方法，构建严谨的论证逻辑，提升语言</w:t>
            </w:r>
          </w:p>
          <w:p w14:paraId="11E5B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说服力；​</w:t>
            </w:r>
          </w:p>
          <w:p w14:paraId="02B04F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实用文：能根据情境要求，写出格式规范、语言简明得体的短文（如</w:t>
            </w:r>
          </w:p>
          <w:p w14:paraId="60C87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书信、短评等）；​</w:t>
            </w:r>
          </w:p>
          <w:p w14:paraId="5BD069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读写结合：能借鉴教材范文的写作技巧与思路，将阅读积累转化为写</w:t>
            </w:r>
          </w:p>
          <w:p w14:paraId="3E50A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作素材，实现 “读什么写什么” 的能力迁移。​</w:t>
            </w:r>
          </w:p>
          <w:p w14:paraId="5135D7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Times New Roman" w:hAnsi="Times New Roman"/>
                <w:sz w:val="24"/>
                <w:szCs w:val="24"/>
              </w:rPr>
              <w:t>探究与创新能力​</w:t>
            </w:r>
          </w:p>
          <w:p w14:paraId="0F586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能结合文本内容与现实生活，对作品的意蕴、时代精神等进行初步</w:t>
            </w:r>
          </w:p>
          <w:p w14:paraId="0C242D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探究，提出自己的见解；​</w:t>
            </w:r>
          </w:p>
          <w:p w14:paraId="481B1F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运用历史唯物主义和辩证唯物主义分析外国经典作品，发展批判性</w:t>
            </w:r>
          </w:p>
          <w:p w14:paraId="038237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思维，提升文化鉴别力；​</w:t>
            </w:r>
          </w:p>
          <w:p w14:paraId="22077C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sz w:val="24"/>
                <w:szCs w:val="24"/>
              </w:rPr>
              <w:t>能在 “梳理与探究” 任务中，自主整理知识体系（如文言知识、</w:t>
            </w:r>
          </w:p>
          <w:p w14:paraId="1A4F1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阅读方法），形成个性化的学习成果。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1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2BCF5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Times New Roman" w:hAnsi="Times New Roman"/>
                <w:sz w:val="24"/>
                <w:szCs w:val="24"/>
              </w:rPr>
              <w:t>文化传承与理解​</w:t>
            </w:r>
          </w:p>
          <w:p w14:paraId="540046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通过学习中华优秀传统文化经典，增强文化自信与文化自觉，继承</w:t>
            </w:r>
          </w:p>
          <w:p w14:paraId="40DF4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热爱劳动、家国情怀等优良传统；​</w:t>
            </w:r>
          </w:p>
          <w:p w14:paraId="13646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研读革命文化作品（如《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与妻书</w:t>
            </w:r>
            <w:r>
              <w:rPr>
                <w:rFonts w:hint="eastAsia" w:ascii="Times New Roman" w:hAnsi="Times New Roman"/>
                <w:sz w:val="24"/>
                <w:szCs w:val="24"/>
              </w:rPr>
              <w:t>》）与社会主义先进文化作品（如袁隆平、屠呦呦相关篇目），弘扬革命精神与时代精神，树立正确的</w:t>
            </w:r>
          </w:p>
          <w:p w14:paraId="2ECD6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价值观；​</w:t>
            </w:r>
          </w:p>
          <w:p w14:paraId="3C1D41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sz w:val="24"/>
                <w:szCs w:val="24"/>
              </w:rPr>
              <w:t>了解中外优秀文化成果，尊重文化多样性，提升跨文化理解与交流</w:t>
            </w:r>
          </w:p>
          <w:p w14:paraId="18668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能力。​</w:t>
            </w:r>
          </w:p>
          <w:p w14:paraId="09475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Times New Roman" w:hAnsi="Times New Roman"/>
                <w:sz w:val="24"/>
                <w:szCs w:val="24"/>
              </w:rPr>
              <w:t>思维发展与提升​</w:t>
            </w:r>
          </w:p>
          <w:p w14:paraId="436561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培养逻辑思维能力，在阅读中能分析文本的逻辑关系，在写作中构</w:t>
            </w:r>
          </w:p>
          <w:p w14:paraId="25022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建清晰的表达思路；​</w:t>
            </w:r>
          </w:p>
          <w:p w14:paraId="58DB8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提升形象思维与审美思维，能感受文学作品的审美魅力，领悟作品</w:t>
            </w:r>
          </w:p>
          <w:p w14:paraId="3665D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的人文内涵；​</w:t>
            </w:r>
          </w:p>
          <w:p w14:paraId="2C012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sz w:val="24"/>
                <w:szCs w:val="24"/>
              </w:rPr>
              <w:t>发展创新思维，在文本解读与写作中敢于表达个性化见解，突破思</w:t>
            </w:r>
          </w:p>
          <w:p w14:paraId="1C7BF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维定式。​</w:t>
            </w:r>
          </w:p>
          <w:p w14:paraId="138B6B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Times New Roman" w:hAnsi="Times New Roman"/>
                <w:sz w:val="24"/>
                <w:szCs w:val="24"/>
              </w:rPr>
              <w:t>审美鉴赏与创造​</w:t>
            </w:r>
          </w:p>
          <w:p w14:paraId="56CA6A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能感受教材选文的 “文质兼美”，品味精彩的语言表达艺术，提升</w:t>
            </w:r>
          </w:p>
          <w:p w14:paraId="6722E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文学审美趣味；​</w:t>
            </w:r>
          </w:p>
          <w:p w14:paraId="2D70A8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在写作与表达中，尝试运用审美技巧，增强作品的感染力与表现力；</w:t>
            </w: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sz w:val="24"/>
                <w:szCs w:val="24"/>
              </w:rPr>
              <w:t>形成正确审美取向，能对作品的价值判断与审美追求作出积极评价。</w:t>
            </w:r>
          </w:p>
          <w:p w14:paraId="35E87A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Times New Roman" w:hAnsi="Times New Roman"/>
                <w:sz w:val="24"/>
                <w:szCs w:val="24"/>
              </w:rPr>
              <w:t>责任担当与人格塑造​</w:t>
            </w:r>
          </w:p>
          <w:p w14:paraId="79E3F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eastAsia" w:ascii="Times New Roman" w:hAnsi="Times New Roman"/>
                <w:sz w:val="24"/>
                <w:szCs w:val="24"/>
              </w:rPr>
              <w:t>结合 “青春激扬”“使命与抱负” 等人文主题，树立远大理想，</w:t>
            </w:r>
          </w:p>
          <w:p w14:paraId="24E6B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培养责任担当意识；​</w:t>
            </w:r>
          </w:p>
          <w:p w14:paraId="73AFF1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②</w:t>
            </w:r>
            <w:r>
              <w:rPr>
                <w:rFonts w:hint="eastAsia" w:ascii="Times New Roman" w:hAnsi="Times New Roman"/>
                <w:sz w:val="24"/>
                <w:szCs w:val="24"/>
              </w:rPr>
              <w:t>通过文本学习体会劳动光荣、奋斗可贵的精神，养成求真务实、坚</w:t>
            </w:r>
          </w:p>
          <w:p w14:paraId="48052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持不懈的学习态度；​</w:t>
            </w:r>
          </w:p>
          <w:p w14:paraId="007352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eastAsia" w:ascii="Times New Roman" w:hAnsi="Times New Roman"/>
                <w:sz w:val="24"/>
                <w:szCs w:val="24"/>
              </w:rPr>
              <w:t>增强对国家、民族的认同感与归属感，践行社会主义核心价值观，</w:t>
            </w:r>
          </w:p>
          <w:p w14:paraId="65213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实现 “以文化人、以文育人” 的素养提升。​</w:t>
            </w:r>
          </w:p>
          <w:p w14:paraId="6ECD2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525" w:type="dxa"/>
            <w:vMerge w:val="restart"/>
            <w:vAlign w:val="center"/>
          </w:tcPr>
          <w:p w14:paraId="2CF96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5BE21B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作业+课堂表现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1525" w:type="dxa"/>
            <w:vMerge w:val="continue"/>
            <w:vAlign w:val="center"/>
          </w:tcPr>
          <w:p w14:paraId="34D84F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01AA7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考试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2BE32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center"/>
              <w:textAlignment w:val="auto"/>
              <w:rPr>
                <w:rFonts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考试</w:t>
            </w:r>
          </w:p>
        </w:tc>
      </w:tr>
    </w:tbl>
    <w:p w14:paraId="20EEED5B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Times New Roman" w:hAnsi="Times New Roman"/>
                <w:sz w:val="28"/>
                <w:szCs w:val="28"/>
              </w:rPr>
              <w:t>-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Times New Roman" w:hAnsi="Times New Roman"/>
                <w:sz w:val="28"/>
                <w:szCs w:val="28"/>
              </w:rPr>
              <w:t>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子路、曾皙、冉有、公西华侍坐&amp;齐桓晋文之事</w:t>
            </w:r>
          </w:p>
        </w:tc>
        <w:tc>
          <w:tcPr>
            <w:tcW w:w="3558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儒家思想；语录体、对话体特点比较；文言字词句；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庖丁解牛</w:t>
            </w:r>
          </w:p>
        </w:tc>
        <w:tc>
          <w:tcPr>
            <w:tcW w:w="3558" w:type="dxa"/>
            <w:vAlign w:val="center"/>
          </w:tcPr>
          <w:p w14:paraId="4FA4402C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道家思想；文言字词句；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烛之武退秦师</w:t>
            </w:r>
          </w:p>
        </w:tc>
        <w:tc>
          <w:tcPr>
            <w:tcW w:w="3558" w:type="dxa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春秋史实概括；写人叙事手法（对比前两篇）；故事体现的理念；文言字词句；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鸿门宴</w:t>
            </w:r>
          </w:p>
        </w:tc>
        <w:tc>
          <w:tcPr>
            <w:tcW w:w="3558" w:type="dxa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历史背景；写人叙事手法（对比前三）；文化常识；文言字词句；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窦娥冤</w:t>
            </w:r>
          </w:p>
        </w:tc>
        <w:tc>
          <w:tcPr>
            <w:tcW w:w="3558" w:type="dxa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古代戏曲文体常识；人物、故事、主题；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雷雨</w:t>
            </w:r>
          </w:p>
        </w:tc>
        <w:tc>
          <w:tcPr>
            <w:tcW w:w="3558" w:type="dxa"/>
            <w:vAlign w:val="center"/>
          </w:tcPr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现代戏剧文体知识；人物、故事、主题；（可联系《窦》探究女性悲剧）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87D8355">
            <w:pPr>
              <w:spacing w:line="400" w:lineRule="exact"/>
              <w:jc w:val="center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青蒿素：人类征服疾病的一小步</w:t>
            </w:r>
          </w:p>
          <w:p w14:paraId="22B31E3F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&amp;说“木叶”</w:t>
            </w:r>
          </w:p>
        </w:tc>
        <w:tc>
          <w:tcPr>
            <w:tcW w:w="3558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科学概念的理解；说理性文章写作特点；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期中考试</w:t>
            </w:r>
          </w:p>
        </w:tc>
        <w:tc>
          <w:tcPr>
            <w:tcW w:w="3558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五一假期</w:t>
            </w:r>
          </w:p>
        </w:tc>
        <w:tc>
          <w:tcPr>
            <w:tcW w:w="3558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在《人民报》创刊纪念会上的演说</w:t>
            </w:r>
            <w:bookmarkStart w:id="0" w:name="_GoBack"/>
            <w:bookmarkEnd w:id="0"/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在马克思墓前的讲话</w:t>
            </w:r>
          </w:p>
        </w:tc>
        <w:tc>
          <w:tcPr>
            <w:tcW w:w="3558" w:type="dxa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整合筛选信息明确写作目的；演讲稿的文体特征；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谏逐客书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整合筛选信息明确写作目的；政论奏疏的构思、措辞、立足点、切入点；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祝福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4"/>
                <w:szCs w:val="24"/>
                <w:lang w:val="en-US" w:eastAsia="zh-CN" w:bidi="ar-SA"/>
              </w:rPr>
              <w:t>背景、人物、故事、主题；巩固小说文体解读能力；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林教头风雪山神庙</w:t>
            </w:r>
          </w:p>
        </w:tc>
        <w:tc>
          <w:tcPr>
            <w:tcW w:w="3558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cstheme="minorBidi"/>
                <w:kern w:val="2"/>
                <w:sz w:val="24"/>
                <w:szCs w:val="24"/>
                <w:lang w:val="en-US" w:eastAsia="zh-CN" w:bidi="ar-SA"/>
              </w:rPr>
              <w:t>背景、人物、故事、主题；巩固小说文体解读能力；古代章回体小说文体特征拓展；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促织</w:t>
            </w:r>
          </w:p>
        </w:tc>
        <w:tc>
          <w:tcPr>
            <w:tcW w:w="3558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背景；人物、故事、主题；文言字词句；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谏太宗十思疏&amp;答司马谏议书</w:t>
            </w:r>
          </w:p>
        </w:tc>
        <w:tc>
          <w:tcPr>
            <w:tcW w:w="3558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疏通大意；识记字词句；思考魏征与王安石胸怀天下勇于担当；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阿房宫赋&amp;六国论</w:t>
            </w:r>
          </w:p>
        </w:tc>
        <w:tc>
          <w:tcPr>
            <w:tcW w:w="3558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疏通大意；识记字词句；思考杜牧与苏洵借古讽今的用意；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古诗词诵读&amp;复习</w:t>
            </w:r>
          </w:p>
        </w:tc>
        <w:tc>
          <w:tcPr>
            <w:tcW w:w="3558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背景介绍，大意阐释，熟读成诵；复习字词、文体、文化常识等；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期末考试</w:t>
            </w: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</w:tbl>
    <w:p w14:paraId="6D5F0AC3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16D50E6"/>
    <w:rsid w:val="1D4C21F8"/>
    <w:rsid w:val="1FCA14B3"/>
    <w:rsid w:val="39995AAB"/>
    <w:rsid w:val="449325D5"/>
    <w:rsid w:val="5269613F"/>
    <w:rsid w:val="57B46922"/>
    <w:rsid w:val="6FA5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2768</Words>
  <Characters>2943</Characters>
  <Lines>2</Lines>
  <Paragraphs>1</Paragraphs>
  <TotalTime>3</TotalTime>
  <ScaleCrop>false</ScaleCrop>
  <LinksUpToDate>false</LinksUpToDate>
  <CharactersWithSpaces>2971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£°夏樱°</cp:lastModifiedBy>
  <dcterms:modified xsi:type="dcterms:W3CDTF">2026-03-19T02:05:02Z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eyJoZGlkIjoiOGRhNDgzNDkwNWI1NjY0YmNmZmUzMWI5ODA5ZDQwMWIiLCJ1c2VySWQiOiI3OTIwODgzNjEifQ==</vt:lpwstr>
  </property>
  <property fmtid="{D5CDD505-2E9C-101B-9397-08002B2CF9AE}" pid="4" name="ICV">
    <vt:lpwstr>1033449EB6BE47D1868359C49CC00D1D_13</vt:lpwstr>
  </property>
</Properties>
</file>