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张元博、刘洋、温亚楠、付莹</w:t>
            </w: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高中二年级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张元博</w:t>
            </w: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张萍</w:t>
            </w: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胡敬娟</w:t>
            </w: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C458A5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选择性必修下册以四大单元为核心，覆盖“中华传统文化经典研习”“中国现当代作家作品研习”“传统经典散文”“科学文化论著研习”四大任务群，配套古诗词诵读与写作专项，实现教考深度衔接。第一单元聚焦古典诗歌源流，收录《氓》《离骚》《蜀道难》等经典，贯通现实主义与浪漫主义传统，强化意象鉴赏、情感解读与背诵默写。第二单元精选《阿Q正传》《边城》《茶馆》等现当代文学作品，涵盖小说、诗歌、散文、戏剧，侧重人物分析、主题探究与地域文化体悟。第三单元以《陈情表》《庄子》选篇等文言散文为主，夯实实词虚词、特殊句式基础，兼顾文化思想与论述逻辑训练。第四单元选取科学论著，聚焦核心概念与论证逻辑，培养信息筛选与思辨能力。写作与语言运用紧扣单元任务，强化议论文论证方法与逻辑谬误辨析，全面提升学生的语文核心素养与应考能力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0126529">
            <w:pPr>
              <w:spacing w:line="400" w:lineRule="exact"/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 xml:space="preserve">高二下学期是高中语文学习的分化定型期与能力爬坡期，学生已基本适应高中学习节奏，但学情呈现“两极分化加剧、综合短板凸显”的特征。经过一年半学习，学生在基础积累、文本阅读上形成相对稳定层次，优等生具备成熟的思辨与鉴赏能力，部分学生仍存在审题不准、逻辑松散、表达浅薄等问题。 </w:t>
            </w:r>
          </w:p>
          <w:p w14:paraId="122BC4AA">
            <w:pPr>
              <w:spacing w:line="400" w:lineRule="exact"/>
              <w:jc w:val="left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此阶段知识综合性大幅提升，古诗文迁移运用、现代文深度探究、议论文逻辑严谨性要求更高，学生普遍在知识整合、题型变通、考场时间分配上存在不足。整体呈现“基础趋稳、分化明显、提升空间集中”的特点，是夯实能力、补齐短板、为高三冲刺奠基的关键阶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知识</w:t>
            </w:r>
          </w:p>
          <w:p w14:paraId="4DE3A233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75489A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 积累文言实词、虚词、特殊句式及古代文化常识，能准确翻译《陈情表》《项脊轩志》等文言名篇，熟练背诵重点诗词。</w:t>
            </w:r>
          </w:p>
          <w:p w14:paraId="7675872A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 掌握诗歌意象、抒情手法、小说人物形象、戏剧矛盾冲突及科学论著的论证思路，提升文本解读与信息筛选能力。</w:t>
            </w:r>
          </w:p>
          <w:p w14:paraId="615A0DD0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 规范议论文写作，做到观点明确、逻辑清晰、论据恰当，提升语言表达与审美鉴赏能力。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0F5B5F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 通过诵读、批注、合作探究，深入理解作品情感与思想内涵。</w:t>
            </w:r>
          </w:p>
          <w:p w14:paraId="60D124F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 运用比较阅读、专题探究，梳理古典诗词、现当代文学、说理散文的文体特征与表达技巧。</w:t>
            </w:r>
          </w:p>
          <w:p w14:paraId="25CA35F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Segoe UI Emoji" w:hAnsi="Segoe UI Emoji" w:eastAsia="宋体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 在读写结合中强化思维训练，提升思辨、审美与表达能力。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ECA1B8B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 感受中华优秀传统文化的魅力，增强文化自信与民族认同感。</w:t>
            </w:r>
          </w:p>
          <w:p w14:paraId="2D81F598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 体会作品中的家国情怀、人生追求、人性思考与社会担当，树立正确价值观。</w:t>
            </w:r>
          </w:p>
          <w:p w14:paraId="143A71F7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left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EFF0F1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 培养热爱母语、崇尚理性、尊重科学的态度，提升审美情趣与人文素养。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作业+课堂表现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173DAD3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56"/>
        <w:gridCol w:w="3641"/>
        <w:gridCol w:w="3532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56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4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32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56" w:type="dxa"/>
            <w:vAlign w:val="center"/>
          </w:tcPr>
          <w:p w14:paraId="1CADBAF5">
            <w:pPr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3.9-3.15</w:t>
            </w:r>
          </w:p>
        </w:tc>
        <w:tc>
          <w:tcPr>
            <w:tcW w:w="3641" w:type="dxa"/>
            <w:vAlign w:val="center"/>
          </w:tcPr>
          <w:p w14:paraId="4FEA0D30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</w:t>
            </w:r>
          </w:p>
        </w:tc>
        <w:tc>
          <w:tcPr>
            <w:tcW w:w="3532" w:type="dxa"/>
            <w:vAlign w:val="center"/>
          </w:tcPr>
          <w:p w14:paraId="52CD1D59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《氓》</w:t>
            </w:r>
          </w:p>
          <w:p w14:paraId="26AFA759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《离骚》（节选）</w:t>
            </w:r>
          </w:p>
        </w:tc>
        <w:tc>
          <w:tcPr>
            <w:tcW w:w="498" w:type="dxa"/>
            <w:vAlign w:val="center"/>
          </w:tcPr>
          <w:p w14:paraId="2A0DD611">
            <w:pPr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6" w:type="dxa"/>
            <w:vAlign w:val="center"/>
          </w:tcPr>
          <w:p w14:paraId="4073ECA5">
            <w:pPr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3.16-3.22</w:t>
            </w:r>
          </w:p>
        </w:tc>
        <w:tc>
          <w:tcPr>
            <w:tcW w:w="3641" w:type="dxa"/>
            <w:shd w:val="clear" w:color="auto" w:fill="auto"/>
            <w:vAlign w:val="center"/>
          </w:tcPr>
          <w:p w14:paraId="3A4A4E22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highlight w:val="red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</w:t>
            </w:r>
          </w:p>
        </w:tc>
        <w:tc>
          <w:tcPr>
            <w:tcW w:w="3532" w:type="dxa"/>
            <w:shd w:val="clear" w:color="auto" w:fill="auto"/>
            <w:vAlign w:val="center"/>
          </w:tcPr>
          <w:p w14:paraId="0033995B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《孔雀东南飞》并序</w:t>
            </w:r>
          </w:p>
          <w:p w14:paraId="6756150B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《蜀道难》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spacing w:beforeLines="0" w:afterLine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highlight w:val="red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56" w:type="dxa"/>
            <w:vAlign w:val="center"/>
          </w:tcPr>
          <w:p w14:paraId="3D58B60B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3.23-3.29</w:t>
            </w:r>
          </w:p>
        </w:tc>
        <w:tc>
          <w:tcPr>
            <w:tcW w:w="3641" w:type="dxa"/>
            <w:shd w:val="clear" w:color="auto" w:fill="auto"/>
            <w:vAlign w:val="center"/>
          </w:tcPr>
          <w:p w14:paraId="0F4C9020">
            <w:pPr>
              <w:spacing w:beforeLines="0" w:afterLines="0"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highlight w:val="red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</w:t>
            </w:r>
          </w:p>
        </w:tc>
        <w:tc>
          <w:tcPr>
            <w:tcW w:w="3532" w:type="dxa"/>
            <w:shd w:val="clear" w:color="auto" w:fill="auto"/>
            <w:vAlign w:val="center"/>
          </w:tcPr>
          <w:p w14:paraId="6C255C8D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《蜀相》</w:t>
            </w:r>
          </w:p>
          <w:p w14:paraId="19AEA82D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《望海潮》（东南形胜）</w:t>
            </w:r>
          </w:p>
          <w:p w14:paraId="141D7BFA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《扬州慢》（淮左名都）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spacing w:beforeLines="0" w:afterLine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highlight w:val="red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6" w:type="dxa"/>
            <w:vAlign w:val="center"/>
          </w:tcPr>
          <w:p w14:paraId="7683F360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3.30-4.5</w:t>
            </w:r>
          </w:p>
        </w:tc>
        <w:tc>
          <w:tcPr>
            <w:tcW w:w="3641" w:type="dxa"/>
            <w:shd w:val="clear" w:color="auto" w:fill="auto"/>
            <w:vAlign w:val="center"/>
          </w:tcPr>
          <w:p w14:paraId="3F1C946C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highlight w:val="red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</w:tc>
        <w:tc>
          <w:tcPr>
            <w:tcW w:w="3532" w:type="dxa"/>
            <w:shd w:val="clear" w:color="auto" w:fill="auto"/>
            <w:vAlign w:val="center"/>
          </w:tcPr>
          <w:p w14:paraId="0C8EEB73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《阿Q正传》（节选）</w:t>
            </w:r>
          </w:p>
          <w:p w14:paraId="385E79FE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《边城》（节选）</w:t>
            </w:r>
          </w:p>
        </w:tc>
        <w:tc>
          <w:tcPr>
            <w:tcW w:w="498" w:type="dxa"/>
            <w:vAlign w:val="center"/>
          </w:tcPr>
          <w:p w14:paraId="585B0FEA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56" w:type="dxa"/>
            <w:vAlign w:val="center"/>
          </w:tcPr>
          <w:p w14:paraId="4376274A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4.6-4.12</w:t>
            </w:r>
          </w:p>
        </w:tc>
        <w:tc>
          <w:tcPr>
            <w:tcW w:w="3641" w:type="dxa"/>
            <w:vAlign w:val="center"/>
          </w:tcPr>
          <w:p w14:paraId="22075E25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  <w:p w14:paraId="17BA7E16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</w:p>
        </w:tc>
        <w:tc>
          <w:tcPr>
            <w:tcW w:w="3532" w:type="dxa"/>
            <w:vAlign w:val="center"/>
          </w:tcPr>
          <w:p w14:paraId="33FB9E84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《大堰河——我的保姆》</w:t>
            </w:r>
          </w:p>
          <w:p w14:paraId="6E6081C6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《再别康桥》</w:t>
            </w:r>
          </w:p>
          <w:p w14:paraId="2CA5E665">
            <w:pPr>
              <w:spacing w:beforeLines="0" w:afterLines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187C981F">
            <w:pPr>
              <w:spacing w:beforeLines="0" w:afterLines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6" w:type="dxa"/>
            <w:vAlign w:val="center"/>
          </w:tcPr>
          <w:p w14:paraId="33FC554D">
            <w:pPr>
              <w:spacing w:beforeLines="0" w:afterLines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4.13-4.19</w:t>
            </w:r>
          </w:p>
        </w:tc>
        <w:tc>
          <w:tcPr>
            <w:tcW w:w="3641" w:type="dxa"/>
            <w:vAlign w:val="center"/>
          </w:tcPr>
          <w:p w14:paraId="5F03D6D0">
            <w:pPr>
              <w:spacing w:beforeLines="0" w:afterLines="0"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</w:tc>
        <w:tc>
          <w:tcPr>
            <w:tcW w:w="3532" w:type="dxa"/>
            <w:vAlign w:val="center"/>
          </w:tcPr>
          <w:p w14:paraId="2FBE1BE9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《一个消逝了的山村》</w:t>
            </w:r>
          </w:p>
          <w:p w14:paraId="7C48ACEA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《秦腔》</w:t>
            </w:r>
          </w:p>
        </w:tc>
        <w:tc>
          <w:tcPr>
            <w:tcW w:w="498" w:type="dxa"/>
            <w:vAlign w:val="center"/>
          </w:tcPr>
          <w:p w14:paraId="43A3C4C7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56" w:type="dxa"/>
            <w:vAlign w:val="center"/>
          </w:tcPr>
          <w:p w14:paraId="00539CCD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4.20-4.26</w:t>
            </w:r>
          </w:p>
        </w:tc>
        <w:tc>
          <w:tcPr>
            <w:tcW w:w="3641" w:type="dxa"/>
            <w:vAlign w:val="center"/>
          </w:tcPr>
          <w:p w14:paraId="2E9BA47F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</w:t>
            </w:r>
          </w:p>
          <w:p w14:paraId="01B3A4C5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2E13CABA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《茶馆》（节选）</w:t>
            </w:r>
          </w:p>
          <w:p w14:paraId="5A0F5C49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《陈情表》</w:t>
            </w:r>
          </w:p>
        </w:tc>
        <w:tc>
          <w:tcPr>
            <w:tcW w:w="498" w:type="dxa"/>
            <w:vAlign w:val="center"/>
          </w:tcPr>
          <w:p w14:paraId="19888EDF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56" w:type="dxa"/>
            <w:vAlign w:val="center"/>
          </w:tcPr>
          <w:p w14:paraId="27A1545B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4.27-5.3</w:t>
            </w:r>
          </w:p>
        </w:tc>
        <w:tc>
          <w:tcPr>
            <w:tcW w:w="3641" w:type="dxa"/>
            <w:vAlign w:val="center"/>
          </w:tcPr>
          <w:p w14:paraId="1DFAE313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3532" w:type="dxa"/>
            <w:vAlign w:val="center"/>
          </w:tcPr>
          <w:p w14:paraId="07787BCE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56" w:type="dxa"/>
            <w:vAlign w:val="center"/>
          </w:tcPr>
          <w:p w14:paraId="34B875A8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5.4-5.10</w:t>
            </w:r>
          </w:p>
        </w:tc>
        <w:tc>
          <w:tcPr>
            <w:tcW w:w="3641" w:type="dxa"/>
            <w:vAlign w:val="center"/>
          </w:tcPr>
          <w:p w14:paraId="238684F3">
            <w:pPr>
              <w:spacing w:beforeLines="0" w:afterLines="0"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214CFFDD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《项脊轩志》</w:t>
            </w:r>
          </w:p>
        </w:tc>
        <w:tc>
          <w:tcPr>
            <w:tcW w:w="498" w:type="dxa"/>
            <w:vAlign w:val="center"/>
          </w:tcPr>
          <w:p w14:paraId="7A6BBC39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56" w:type="dxa"/>
            <w:vAlign w:val="center"/>
          </w:tcPr>
          <w:p w14:paraId="4F933D10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5.11-5.17</w:t>
            </w:r>
          </w:p>
        </w:tc>
        <w:tc>
          <w:tcPr>
            <w:tcW w:w="3641" w:type="dxa"/>
            <w:vAlign w:val="center"/>
          </w:tcPr>
          <w:p w14:paraId="5E9A68BA">
            <w:pPr>
              <w:spacing w:beforeLines="0" w:afterLines="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64B08035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《兰亭集序》</w:t>
            </w:r>
          </w:p>
        </w:tc>
        <w:tc>
          <w:tcPr>
            <w:tcW w:w="498" w:type="dxa"/>
            <w:vAlign w:val="center"/>
          </w:tcPr>
          <w:p w14:paraId="62336CE2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56" w:type="dxa"/>
            <w:vAlign w:val="center"/>
          </w:tcPr>
          <w:p w14:paraId="78CA2DE7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5.18-5.24</w:t>
            </w:r>
          </w:p>
        </w:tc>
        <w:tc>
          <w:tcPr>
            <w:tcW w:w="3641" w:type="dxa"/>
            <w:vAlign w:val="center"/>
          </w:tcPr>
          <w:p w14:paraId="0294BA55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3683B791">
            <w:pPr>
              <w:spacing w:beforeLines="0" w:afterLines="0"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《归去来兮辞》并序</w:t>
            </w:r>
          </w:p>
        </w:tc>
        <w:tc>
          <w:tcPr>
            <w:tcW w:w="498" w:type="dxa"/>
            <w:vAlign w:val="center"/>
          </w:tcPr>
          <w:p w14:paraId="7626191A">
            <w:pPr>
              <w:spacing w:beforeLines="0" w:afterLines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56" w:type="dxa"/>
            <w:vAlign w:val="center"/>
          </w:tcPr>
          <w:p w14:paraId="0B10C9A3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5.25-5.31</w:t>
            </w:r>
          </w:p>
        </w:tc>
        <w:tc>
          <w:tcPr>
            <w:tcW w:w="3641" w:type="dxa"/>
            <w:vAlign w:val="center"/>
          </w:tcPr>
          <w:p w14:paraId="1E141A9B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044D5C1E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《种树郭橐驼传》</w:t>
            </w:r>
          </w:p>
        </w:tc>
        <w:tc>
          <w:tcPr>
            <w:tcW w:w="498" w:type="dxa"/>
            <w:vAlign w:val="center"/>
          </w:tcPr>
          <w:p w14:paraId="26D39A08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56" w:type="dxa"/>
            <w:vAlign w:val="center"/>
          </w:tcPr>
          <w:p w14:paraId="11164E87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6.1-6.7</w:t>
            </w:r>
          </w:p>
        </w:tc>
        <w:tc>
          <w:tcPr>
            <w:tcW w:w="3641" w:type="dxa"/>
            <w:vAlign w:val="center"/>
          </w:tcPr>
          <w:p w14:paraId="1FCF55FB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</w:t>
            </w:r>
          </w:p>
        </w:tc>
        <w:tc>
          <w:tcPr>
            <w:tcW w:w="3532" w:type="dxa"/>
            <w:vAlign w:val="center"/>
          </w:tcPr>
          <w:p w14:paraId="2147C971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《石钟山记》</w:t>
            </w:r>
          </w:p>
        </w:tc>
        <w:tc>
          <w:tcPr>
            <w:tcW w:w="498" w:type="dxa"/>
            <w:vAlign w:val="center"/>
          </w:tcPr>
          <w:p w14:paraId="6B78EAD2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56" w:type="dxa"/>
            <w:vAlign w:val="center"/>
          </w:tcPr>
          <w:p w14:paraId="2798C0D3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6.8-6.14</w:t>
            </w:r>
          </w:p>
        </w:tc>
        <w:tc>
          <w:tcPr>
            <w:tcW w:w="3641" w:type="dxa"/>
            <w:vAlign w:val="center"/>
          </w:tcPr>
          <w:p w14:paraId="4E28573B">
            <w:pPr>
              <w:spacing w:beforeLines="0" w:afterLines="0" w:line="400" w:lineRule="exact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</w:t>
            </w:r>
          </w:p>
        </w:tc>
        <w:tc>
          <w:tcPr>
            <w:tcW w:w="3532" w:type="dxa"/>
            <w:vAlign w:val="center"/>
          </w:tcPr>
          <w:p w14:paraId="554CD50E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《自然选择的证明》</w:t>
            </w:r>
          </w:p>
          <w:p w14:paraId="019562FE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56" w:type="dxa"/>
            <w:vAlign w:val="center"/>
          </w:tcPr>
          <w:p w14:paraId="282BF22F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6.15-6.21</w:t>
            </w:r>
          </w:p>
        </w:tc>
        <w:tc>
          <w:tcPr>
            <w:tcW w:w="3641" w:type="dxa"/>
            <w:vAlign w:val="center"/>
          </w:tcPr>
          <w:p w14:paraId="38F6C313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</w:t>
            </w:r>
          </w:p>
        </w:tc>
        <w:tc>
          <w:tcPr>
            <w:tcW w:w="3532" w:type="dxa"/>
            <w:vAlign w:val="center"/>
          </w:tcPr>
          <w:p w14:paraId="25F4EEC5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《宇宙的边疆》</w:t>
            </w:r>
          </w:p>
          <w:p w14:paraId="0EADF049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《天文学上的旷世之争》</w:t>
            </w:r>
          </w:p>
          <w:p w14:paraId="73A1A634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56" w:type="dxa"/>
            <w:vAlign w:val="center"/>
          </w:tcPr>
          <w:p w14:paraId="3A9504C4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6.22-6.28</w:t>
            </w:r>
          </w:p>
        </w:tc>
        <w:tc>
          <w:tcPr>
            <w:tcW w:w="3641" w:type="dxa"/>
            <w:vAlign w:val="center"/>
          </w:tcPr>
          <w:p w14:paraId="5553E82A">
            <w:pPr>
              <w:spacing w:beforeLines="0" w:afterLines="0"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古诗词诵读</w:t>
            </w:r>
          </w:p>
        </w:tc>
        <w:tc>
          <w:tcPr>
            <w:tcW w:w="3532" w:type="dxa"/>
            <w:vAlign w:val="center"/>
          </w:tcPr>
          <w:p w14:paraId="2D8E05B1">
            <w:pPr>
              <w:spacing w:beforeLines="0" w:afterLines="0"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《拟行路难》（其四）</w:t>
            </w:r>
          </w:p>
          <w:p w14:paraId="7284444E">
            <w:pPr>
              <w:spacing w:beforeLines="0" w:afterLines="0"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《客至》</w:t>
            </w:r>
          </w:p>
        </w:tc>
        <w:tc>
          <w:tcPr>
            <w:tcW w:w="498" w:type="dxa"/>
            <w:vAlign w:val="center"/>
          </w:tcPr>
          <w:p w14:paraId="4EF076E3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56" w:type="dxa"/>
            <w:vAlign w:val="center"/>
          </w:tcPr>
          <w:p w14:paraId="1A8E1A47">
            <w:pPr>
              <w:spacing w:beforeLines="0" w:afterLines="0"/>
              <w:jc w:val="center"/>
              <w:rPr>
                <w:rFonts w:hint="default" w:ascii="Times New Roman" w:hAnsi="Times New Roman"/>
                <w:sz w:val="28"/>
                <w:szCs w:val="28"/>
                <w:highlight w:val="red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6.29-7.5</w:t>
            </w:r>
          </w:p>
        </w:tc>
        <w:tc>
          <w:tcPr>
            <w:tcW w:w="3641" w:type="dxa"/>
            <w:vAlign w:val="center"/>
          </w:tcPr>
          <w:p w14:paraId="5892C513">
            <w:pPr>
              <w:spacing w:beforeLines="0" w:afterLines="0"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古诗词诵读</w:t>
            </w:r>
          </w:p>
        </w:tc>
        <w:tc>
          <w:tcPr>
            <w:tcW w:w="3532" w:type="dxa"/>
            <w:vAlign w:val="center"/>
          </w:tcPr>
          <w:p w14:paraId="255505EE">
            <w:pPr>
              <w:spacing w:beforeLines="0" w:afterLines="0" w:line="400" w:lineRule="exact"/>
              <w:jc w:val="center"/>
              <w:rPr>
                <w:rFonts w:hint="default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《登快阁》</w:t>
            </w:r>
          </w:p>
          <w:p w14:paraId="0B1ADAEA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《临安春雨初霁》</w:t>
            </w:r>
          </w:p>
        </w:tc>
        <w:tc>
          <w:tcPr>
            <w:tcW w:w="498" w:type="dxa"/>
            <w:vAlign w:val="center"/>
          </w:tcPr>
          <w:p w14:paraId="25799749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56" w:type="dxa"/>
            <w:vAlign w:val="center"/>
          </w:tcPr>
          <w:p w14:paraId="7ABD86DE">
            <w:pPr>
              <w:spacing w:beforeLines="0" w:afterLines="0"/>
              <w:jc w:val="center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7.6-7.12</w:t>
            </w:r>
          </w:p>
        </w:tc>
        <w:tc>
          <w:tcPr>
            <w:tcW w:w="3641" w:type="dxa"/>
            <w:vAlign w:val="center"/>
          </w:tcPr>
          <w:p w14:paraId="628070B0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3532" w:type="dxa"/>
            <w:vAlign w:val="center"/>
          </w:tcPr>
          <w:p w14:paraId="53652AFE">
            <w:pPr>
              <w:spacing w:beforeLines="0" w:afterLines="0"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spacing w:beforeLines="0" w:afterLines="0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highlight w:val="red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</w:tr>
    </w:tbl>
    <w:p w14:paraId="58050D1D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401F"/>
    <w:rsid w:val="004F713E"/>
    <w:rsid w:val="005B1E69"/>
    <w:rsid w:val="006D40A1"/>
    <w:rsid w:val="00705E0A"/>
    <w:rsid w:val="009152AC"/>
    <w:rsid w:val="00B02BB7"/>
    <w:rsid w:val="00F5669D"/>
    <w:rsid w:val="09237062"/>
    <w:rsid w:val="0D311B7C"/>
    <w:rsid w:val="10127796"/>
    <w:rsid w:val="2E8C0CED"/>
    <w:rsid w:val="38F73D85"/>
    <w:rsid w:val="39995AAB"/>
    <w:rsid w:val="449325D5"/>
    <w:rsid w:val="55AC363C"/>
    <w:rsid w:val="5D243A8D"/>
    <w:rsid w:val="6CE22B21"/>
    <w:rsid w:val="6DFA05B8"/>
    <w:rsid w:val="6E3E5EDA"/>
    <w:rsid w:val="6FA51132"/>
    <w:rsid w:val="74413AE2"/>
    <w:rsid w:val="79B87657"/>
    <w:rsid w:val="7BD2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2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1455</Words>
  <Characters>1626</Characters>
  <Lines>2</Lines>
  <Paragraphs>1</Paragraphs>
  <TotalTime>0</TotalTime>
  <ScaleCrop>false</ScaleCrop>
  <LinksUpToDate>false</LinksUpToDate>
  <CharactersWithSpaces>1636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Ssssmile</cp:lastModifiedBy>
  <dcterms:modified xsi:type="dcterms:W3CDTF">2026-03-19T01:47:23Z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eyJoZGlkIjoiODA2YjcxNDY2NmIwYWJkNzJmZThjMjhhMDdjZDliMjkiLCJ1c2VySWQiOiIzMDc3OTY5NTQifQ==</vt:lpwstr>
  </property>
  <property fmtid="{D5CDD505-2E9C-101B-9397-08002B2CF9AE}" pid="4" name="ICV">
    <vt:lpwstr>1336380DD65E4A38A2D5F124C2F78CFA_13</vt:lpwstr>
  </property>
</Properties>
</file>