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高中语文选修下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2024级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992E5B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高中语文选修下</w:t>
            </w: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册以四大单元为核心，覆盖“中华传统文化经典研习”“中国现当代作家作品研习”“传统经典散文”“科学文化论著研习”四大任务群，配套古诗词诵读与写作专项，实现教考深度衔接。第一单元聚焦古典诗歌源流，收录《氓》《离骚》《蜀道难》等经典，贯通现实主义与浪漫主义传统，强化意象鉴赏、情感解读与背诵默写。第二单元精选《阿Q正传》《边城》《茶馆》等现当代文学作品，涵盖小说、诗歌、散文、戏剧，侧重人物分析</w:t>
            </w:r>
            <w:bookmarkStart w:id="0" w:name="_GoBack"/>
            <w:bookmarkEnd w:id="0"/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、主题探究与地域文化体悟。第三单元以《陈情表》《庄子》选篇等文言散文为主，夯实实词虚词、特殊句式基础，兼顾文化思想与论述逻辑训练。第四单元选取科学论著，聚焦核心概念与论证逻辑，培养信息筛选与思辨能力。写作与语言运用紧扣单元任务，强化议论文论证方法与逻辑谬误辨析，全面提升学生的语文核心素养与应考能力。</w:t>
            </w:r>
          </w:p>
        </w:tc>
      </w:tr>
      <w:tr w14:paraId="5F11C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</w:trPr>
        <w:tc>
          <w:tcPr>
            <w:tcW w:w="1525" w:type="dxa"/>
            <w:vAlign w:val="center"/>
          </w:tcPr>
          <w:p w14:paraId="5A6A82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学</w:t>
            </w:r>
          </w:p>
          <w:p w14:paraId="78FD4D7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情</w:t>
            </w:r>
          </w:p>
          <w:p w14:paraId="6C1F8DC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分</w:t>
            </w:r>
          </w:p>
          <w:p w14:paraId="496F01F2">
            <w:pPr>
              <w:jc w:val="center"/>
              <w:rPr>
                <w:rFonts w:hint="eastAsia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BF95A85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 xml:space="preserve">高二下学期是高中语文学习的分化定型期与能力爬坡期，学生已基本适应高中学习节奏，但学情呈现“两极分化加剧、综合短板凸显”的特征。经过一年半学习，学生在基础积累、文本阅读上形成相对稳定层次，优等生具备成熟的思辨与鉴赏能力，部分学生仍存在审题不准、逻辑松散、表达浅薄等问题。 </w:t>
            </w:r>
          </w:p>
          <w:p w14:paraId="5AE8C68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此阶段知识综合性大幅提升，古诗文迁移运用、现代文深度探究、议论文逻辑严谨性要求更高，学生普遍在知识整合、题型变通、考场时间分配上存在不足。整体呈现“基础趋稳、分化明显、提升空间集中”的特点，是夯实能力、补齐短板、为高三冲刺奠基的关键阶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657B919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330DB389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57656738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</w:p>
          <w:p w14:paraId="493B92EA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知识</w:t>
            </w:r>
          </w:p>
          <w:p w14:paraId="1D365B66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B36759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积累文言实词、虚词、特殊句式及古代文化常识，能准确翻译《陈情表》《项脊轩志》等文言名篇，熟练背诵重点诗词。</w:t>
            </w:r>
          </w:p>
          <w:p w14:paraId="039F459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掌握诗歌意象、抒情手法、小说人物形象、戏剧矛盾冲突及科学论著的论证思路，提升文本解读与信息筛选能力。</w:t>
            </w:r>
          </w:p>
          <w:p w14:paraId="0FDA52D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规范议论文写作，做到观点明确、逻辑清晰、论据恰当，提升语言表达与审美鉴赏能力。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6F3D71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能力</w:t>
            </w:r>
          </w:p>
          <w:p w14:paraId="7FDDFD16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4DF05C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通过诵读、批注、合作探究，深入理解作品情感与思想内涵。</w:t>
            </w:r>
          </w:p>
          <w:p w14:paraId="64BB00AE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运用比较阅读、专题探究，梳理古典诗词、现当代文学、说理散文的文体特征与表达技巧。</w:t>
            </w:r>
          </w:p>
          <w:p w14:paraId="286031D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在读写结合中强化思维训练，提升思辨、审美与表达能力。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2437260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素质</w:t>
            </w:r>
          </w:p>
          <w:p w14:paraId="55E7E475">
            <w:pPr>
              <w:jc w:val="center"/>
              <w:rPr>
                <w:rFonts w:hint="eastAsia"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bCs/>
                <w:sz w:val="32"/>
                <w:szCs w:val="32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7D98AE57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 感受中华优秀传统文化的魅力，增强文化自信与民族认同感。</w:t>
            </w:r>
          </w:p>
          <w:p w14:paraId="151F9538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 体会作品中的家国情怀、人生追求、人性思考与社会担当，树立正确价值观。</w:t>
            </w:r>
          </w:p>
          <w:p w14:paraId="5814534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 培养热爱母语、崇尚理性、尊重科学的态度，提升审美情趣与人文素养。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05705C4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平时表现＋作业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</w:tbl>
    <w:p w14:paraId="1E78A226">
      <w:pPr>
        <w:rPr>
          <w:rFonts w:ascii="Times New Roman" w:hAnsi="Times New Roman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50"/>
        <w:gridCol w:w="3139"/>
        <w:gridCol w:w="3322"/>
        <w:gridCol w:w="96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83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65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139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22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968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8D0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EAB367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center"/>
          </w:tcPr>
          <w:p w14:paraId="08B4AD3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139" w:type="dxa"/>
            <w:vAlign w:val="center"/>
          </w:tcPr>
          <w:p w14:paraId="23E24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1B8FA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《氓》</w:t>
            </w:r>
          </w:p>
          <w:p w14:paraId="380F2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《离骚》（节选）</w:t>
            </w:r>
          </w:p>
        </w:tc>
        <w:tc>
          <w:tcPr>
            <w:tcW w:w="968" w:type="dxa"/>
            <w:vAlign w:val="center"/>
          </w:tcPr>
          <w:p w14:paraId="21B65C8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833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27D771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center"/>
          </w:tcPr>
          <w:p w14:paraId="7CAA864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139" w:type="dxa"/>
            <w:vAlign w:val="center"/>
          </w:tcPr>
          <w:p w14:paraId="38BD3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27BDB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《孔雀东南飞》并序</w:t>
            </w:r>
          </w:p>
          <w:p w14:paraId="5AC48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《蜀道难》</w:t>
            </w:r>
          </w:p>
        </w:tc>
        <w:tc>
          <w:tcPr>
            <w:tcW w:w="968" w:type="dxa"/>
            <w:vAlign w:val="center"/>
          </w:tcPr>
          <w:p w14:paraId="3E66618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084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2AA481C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  <w:vAlign w:val="center"/>
          </w:tcPr>
          <w:p w14:paraId="277D809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139" w:type="dxa"/>
            <w:vAlign w:val="center"/>
          </w:tcPr>
          <w:p w14:paraId="6CE99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322" w:type="dxa"/>
            <w:vAlign w:val="center"/>
          </w:tcPr>
          <w:p w14:paraId="68BC6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《蜀相》</w:t>
            </w:r>
          </w:p>
          <w:p w14:paraId="4A00B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《望海潮》（东南形胜）</w:t>
            </w:r>
          </w:p>
          <w:p w14:paraId="581B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《扬州慢》（淮左名都）</w:t>
            </w:r>
          </w:p>
        </w:tc>
        <w:tc>
          <w:tcPr>
            <w:tcW w:w="968" w:type="dxa"/>
            <w:vAlign w:val="center"/>
          </w:tcPr>
          <w:p w14:paraId="16BDA34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F44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60C8A9B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0" w:type="dxa"/>
            <w:vAlign w:val="center"/>
          </w:tcPr>
          <w:p w14:paraId="0E347EB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139" w:type="dxa"/>
            <w:vAlign w:val="center"/>
          </w:tcPr>
          <w:p w14:paraId="6A3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5F368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《阿Q正传》（节选）</w:t>
            </w:r>
          </w:p>
          <w:p w14:paraId="0ED2C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《边城》（节选）</w:t>
            </w:r>
          </w:p>
        </w:tc>
        <w:tc>
          <w:tcPr>
            <w:tcW w:w="968" w:type="dxa"/>
            <w:vAlign w:val="center"/>
          </w:tcPr>
          <w:p w14:paraId="75E0A16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2DF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" w:type="dxa"/>
            <w:vAlign w:val="center"/>
          </w:tcPr>
          <w:p w14:paraId="5E9C369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50" w:type="dxa"/>
            <w:vAlign w:val="center"/>
          </w:tcPr>
          <w:p w14:paraId="59596C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139" w:type="dxa"/>
            <w:vAlign w:val="center"/>
          </w:tcPr>
          <w:p w14:paraId="3A7B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  <w:p w14:paraId="0E33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14:paraId="5081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《大堰河——我的保姆》</w:t>
            </w:r>
          </w:p>
          <w:p w14:paraId="1C947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《再别康桥》</w:t>
            </w:r>
          </w:p>
          <w:p w14:paraId="494D7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 w14:paraId="45A30D1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258E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D62EC5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center"/>
          </w:tcPr>
          <w:p w14:paraId="2FEF3CB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139" w:type="dxa"/>
            <w:vAlign w:val="center"/>
          </w:tcPr>
          <w:p w14:paraId="1C4A4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F50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《一个消逝了的山村》</w:t>
            </w:r>
          </w:p>
          <w:p w14:paraId="4E4D3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《秦腔》</w:t>
            </w:r>
          </w:p>
        </w:tc>
        <w:tc>
          <w:tcPr>
            <w:tcW w:w="968" w:type="dxa"/>
            <w:vAlign w:val="center"/>
          </w:tcPr>
          <w:p w14:paraId="742AB2D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63E7A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500319C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50" w:type="dxa"/>
            <w:vAlign w:val="center"/>
          </w:tcPr>
          <w:p w14:paraId="72C5685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139" w:type="dxa"/>
            <w:vAlign w:val="center"/>
          </w:tcPr>
          <w:p w14:paraId="37675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</w:t>
            </w:r>
          </w:p>
          <w:p w14:paraId="12C60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7B70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《茶馆》（节选）</w:t>
            </w:r>
          </w:p>
          <w:p w14:paraId="289FF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《陈情表》</w:t>
            </w:r>
          </w:p>
        </w:tc>
        <w:tc>
          <w:tcPr>
            <w:tcW w:w="968" w:type="dxa"/>
            <w:vAlign w:val="center"/>
          </w:tcPr>
          <w:p w14:paraId="2B86DE5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596A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F6D8F9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50" w:type="dxa"/>
            <w:vAlign w:val="center"/>
          </w:tcPr>
          <w:p w14:paraId="7AB72C9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139" w:type="dxa"/>
            <w:vAlign w:val="center"/>
          </w:tcPr>
          <w:p w14:paraId="54326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2A49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968" w:type="dxa"/>
            <w:vAlign w:val="center"/>
          </w:tcPr>
          <w:p w14:paraId="0A58738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636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4464507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vAlign w:val="center"/>
          </w:tcPr>
          <w:p w14:paraId="4C3CEA4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584DB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A868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《项脊轩志》</w:t>
            </w:r>
          </w:p>
        </w:tc>
        <w:tc>
          <w:tcPr>
            <w:tcW w:w="968" w:type="dxa"/>
            <w:vAlign w:val="center"/>
          </w:tcPr>
          <w:p w14:paraId="2DFF037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412A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248E08E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50" w:type="dxa"/>
            <w:vAlign w:val="center"/>
          </w:tcPr>
          <w:p w14:paraId="5127451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4892FA3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65E21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《兰亭集序》</w:t>
            </w:r>
          </w:p>
        </w:tc>
        <w:tc>
          <w:tcPr>
            <w:tcW w:w="968" w:type="dxa"/>
            <w:vAlign w:val="center"/>
          </w:tcPr>
          <w:p w14:paraId="3CBF291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6605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385A3DF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50" w:type="dxa"/>
            <w:vAlign w:val="center"/>
          </w:tcPr>
          <w:p w14:paraId="69AA5B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0BA1C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55ED1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《归去来兮辞》并序</w:t>
            </w:r>
          </w:p>
        </w:tc>
        <w:tc>
          <w:tcPr>
            <w:tcW w:w="968" w:type="dxa"/>
            <w:vAlign w:val="center"/>
          </w:tcPr>
          <w:p w14:paraId="7F69913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1AD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5EBA7A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50" w:type="dxa"/>
            <w:vAlign w:val="center"/>
          </w:tcPr>
          <w:p w14:paraId="1654552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72481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7E445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《种树郭橐驼传》</w:t>
            </w:r>
          </w:p>
        </w:tc>
        <w:tc>
          <w:tcPr>
            <w:tcW w:w="968" w:type="dxa"/>
            <w:vAlign w:val="center"/>
          </w:tcPr>
          <w:p w14:paraId="279896F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88FC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5B00D04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50" w:type="dxa"/>
            <w:vAlign w:val="center"/>
          </w:tcPr>
          <w:p w14:paraId="50B881C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5DE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4796C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《石钟山记》</w:t>
            </w:r>
          </w:p>
        </w:tc>
        <w:tc>
          <w:tcPr>
            <w:tcW w:w="968" w:type="dxa"/>
            <w:vAlign w:val="center"/>
          </w:tcPr>
          <w:p w14:paraId="2045608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EBD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69CFD23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50" w:type="dxa"/>
            <w:vAlign w:val="center"/>
          </w:tcPr>
          <w:p w14:paraId="1EE7FBD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DD15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162AF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《自然选择的证明》</w:t>
            </w:r>
          </w:p>
          <w:p w14:paraId="29240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8" w:type="dxa"/>
            <w:vAlign w:val="center"/>
          </w:tcPr>
          <w:p w14:paraId="27BC9F1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568EA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3DD35CB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50" w:type="dxa"/>
            <w:vAlign w:val="center"/>
          </w:tcPr>
          <w:p w14:paraId="30ADB39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330CA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40925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《宇宙的边疆》</w:t>
            </w:r>
          </w:p>
          <w:p w14:paraId="6257D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《天文学上的旷世之争》</w:t>
            </w:r>
          </w:p>
          <w:p w14:paraId="5864D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8" w:type="dxa"/>
            <w:vAlign w:val="center"/>
          </w:tcPr>
          <w:p w14:paraId="321CD57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35DA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1C05F38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50" w:type="dxa"/>
            <w:vAlign w:val="center"/>
          </w:tcPr>
          <w:p w14:paraId="635602A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139" w:type="dxa"/>
            <w:vAlign w:val="center"/>
          </w:tcPr>
          <w:p w14:paraId="30BBF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091E2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《拟行路难》（其四）</w:t>
            </w:r>
          </w:p>
          <w:p w14:paraId="2A59E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《客至》</w:t>
            </w:r>
          </w:p>
        </w:tc>
        <w:tc>
          <w:tcPr>
            <w:tcW w:w="968" w:type="dxa"/>
            <w:vAlign w:val="center"/>
          </w:tcPr>
          <w:p w14:paraId="1F5D9FF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7E96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02E28F1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50" w:type="dxa"/>
            <w:vAlign w:val="center"/>
          </w:tcPr>
          <w:p w14:paraId="51603A5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139" w:type="dxa"/>
            <w:vAlign w:val="center"/>
          </w:tcPr>
          <w:p w14:paraId="5A67C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古诗词诵读</w:t>
            </w:r>
          </w:p>
        </w:tc>
        <w:tc>
          <w:tcPr>
            <w:tcW w:w="3322" w:type="dxa"/>
            <w:vAlign w:val="center"/>
          </w:tcPr>
          <w:p w14:paraId="3E92F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《登快阁》</w:t>
            </w:r>
          </w:p>
          <w:p w14:paraId="0E910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《临安春雨初霁》</w:t>
            </w:r>
          </w:p>
        </w:tc>
        <w:tc>
          <w:tcPr>
            <w:tcW w:w="968" w:type="dxa"/>
            <w:vAlign w:val="center"/>
          </w:tcPr>
          <w:p w14:paraId="0BD6E4F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2FEC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883" w:type="dxa"/>
            <w:vAlign w:val="center"/>
          </w:tcPr>
          <w:p w14:paraId="750393D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50" w:type="dxa"/>
            <w:vAlign w:val="center"/>
          </w:tcPr>
          <w:p w14:paraId="720931D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139" w:type="dxa"/>
            <w:vAlign w:val="center"/>
          </w:tcPr>
          <w:p w14:paraId="59CB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3B24D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968" w:type="dxa"/>
            <w:vAlign w:val="center"/>
          </w:tcPr>
          <w:p w14:paraId="6A7E3BD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0A25A698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401F"/>
    <w:rsid w:val="004F713E"/>
    <w:rsid w:val="005F481F"/>
    <w:rsid w:val="006D40A1"/>
    <w:rsid w:val="009152AC"/>
    <w:rsid w:val="00B02BB7"/>
    <w:rsid w:val="00F5669D"/>
    <w:rsid w:val="077410C0"/>
    <w:rsid w:val="07A003FB"/>
    <w:rsid w:val="09FA60B1"/>
    <w:rsid w:val="0E4532A6"/>
    <w:rsid w:val="0EEB7DE0"/>
    <w:rsid w:val="130C25E4"/>
    <w:rsid w:val="135C47F6"/>
    <w:rsid w:val="174F75F9"/>
    <w:rsid w:val="19ED45C5"/>
    <w:rsid w:val="1AED102A"/>
    <w:rsid w:val="1BA11DBE"/>
    <w:rsid w:val="216C1837"/>
    <w:rsid w:val="22720A33"/>
    <w:rsid w:val="23F5427E"/>
    <w:rsid w:val="27934C2A"/>
    <w:rsid w:val="29642990"/>
    <w:rsid w:val="29A76270"/>
    <w:rsid w:val="2B8138DB"/>
    <w:rsid w:val="2C535738"/>
    <w:rsid w:val="2F282EC5"/>
    <w:rsid w:val="33C10C5C"/>
    <w:rsid w:val="38B27858"/>
    <w:rsid w:val="399C796E"/>
    <w:rsid w:val="3A960861"/>
    <w:rsid w:val="3C1C6B44"/>
    <w:rsid w:val="3EFA11B6"/>
    <w:rsid w:val="41734088"/>
    <w:rsid w:val="41F6278D"/>
    <w:rsid w:val="439D247A"/>
    <w:rsid w:val="449325D5"/>
    <w:rsid w:val="44E00044"/>
    <w:rsid w:val="4B3B4DE0"/>
    <w:rsid w:val="58547345"/>
    <w:rsid w:val="58E23192"/>
    <w:rsid w:val="5A7C2933"/>
    <w:rsid w:val="5B5174E4"/>
    <w:rsid w:val="5E1E623F"/>
    <w:rsid w:val="60D05613"/>
    <w:rsid w:val="650B168C"/>
    <w:rsid w:val="66FD0151"/>
    <w:rsid w:val="69054C3E"/>
    <w:rsid w:val="6B2931DC"/>
    <w:rsid w:val="6D8814A2"/>
    <w:rsid w:val="6FA51132"/>
    <w:rsid w:val="71FC1A88"/>
    <w:rsid w:val="73D634A1"/>
    <w:rsid w:val="74272F5F"/>
    <w:rsid w:val="76AB489F"/>
    <w:rsid w:val="7D553689"/>
    <w:rsid w:val="7F06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1106</Words>
  <Characters>1137</Characters>
  <Lines>2</Lines>
  <Paragraphs>1</Paragraphs>
  <TotalTime>4</TotalTime>
  <ScaleCrop>false</ScaleCrop>
  <LinksUpToDate>false</LinksUpToDate>
  <CharactersWithSpaces>1147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WPS用户_17649736794</cp:lastModifiedBy>
  <cp:lastPrinted>2025-05-09T00:34:00Z</cp:lastPrinted>
  <dcterms:modified xsi:type="dcterms:W3CDTF">2026-03-17T07:44:13Z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eyJoZGlkIjoiNTFjNzUwOTNlZjZhZTIwODkzOGFmNTgwOTIwMjUwMzciLCJ1c2VySWQiOiI3OTk3MjgyMTkifQ==</vt:lpwstr>
  </property>
  <property fmtid="{D5CDD505-2E9C-101B-9397-08002B2CF9AE}" pid="4" name="ICV">
    <vt:lpwstr>AA964575E7B04B11881DA4020F96EF81_13</vt:lpwstr>
  </property>
</Properties>
</file>