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道德与法治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张荣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24舞蹈小班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AA1A1B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 坚持宪法至上</w:t>
            </w:r>
          </w:p>
          <w:p w14:paraId="7244D21B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 理解权利义务</w:t>
            </w:r>
          </w:p>
          <w:p w14:paraId="1E3D6D4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 认识国家制度</w:t>
            </w:r>
          </w:p>
          <w:p w14:paraId="28147FE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第四单元 走近国家机构</w:t>
            </w:r>
          </w:p>
          <w:p w14:paraId="0D16EB5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第五单元 建设法治中国</w:t>
            </w:r>
          </w:p>
          <w:p w14:paraId="17995D2C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7E5F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八年级学生已在七年级、八年级上册学习了道德、心理、法律基础常识，对规则、责任、权利与义务等有初步感知，但对宪法地位、国家机构、公民基本权利与基本义务、国家制度等专业、抽象的法治内容接触较少，理解难度较大。</w:t>
            </w:r>
          </w:p>
          <w:p w14:paraId="3D73C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学生正处于由形象思维向抽象逻辑思维过渡阶段，对纯理论、条文式内容易产生枯燥感，喜欢结合生活案例、社会热点进行思考，但法治思维、逻辑思辨、规范表达能力仍较弱，容易混淆 “权利” 与 “权力”、“权利” 与 “义务” 等概念。学生关心自身权益，有较强的自我意识和参与意识，但国家认同、宪法意识、法治观念、责任意识有待强化；对国家政治生活、制度运行缺乏直观体验，易觉得政治内容 “离自己很远”，学习主动性不足。</w:t>
            </w:r>
          </w:p>
          <w:p w14:paraId="3DA73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八年级下册以宪法为核心，理论性、政治性、规范性强，学生兴趣一般、理解困难、应用薄弱，但可塑性强，适合通过案例、情境、活动激发学习兴趣，逐步树立宪法意识和法治观念。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A56C5A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1．</w:t>
            </w:r>
            <w:r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知道</w:t>
            </w:r>
            <w:r>
              <w:rPr>
                <w:rStyle w:val="6"/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宪法是我国的根本法</w:t>
            </w:r>
            <w:r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，了解宪法的核心价值追求、基本原则和主要内容。</w:t>
            </w:r>
          </w:p>
          <w:p w14:paraId="6630B5A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2．</w:t>
            </w:r>
            <w:r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识记并理解</w:t>
            </w:r>
            <w:r>
              <w:rPr>
                <w:rStyle w:val="6"/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公民的基本权利与基本义务</w:t>
            </w:r>
            <w:r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，明确权利与义务的关系。</w:t>
            </w:r>
          </w:p>
          <w:p w14:paraId="4973C6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3．</w:t>
            </w:r>
            <w:r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了解我国</w:t>
            </w:r>
            <w:r>
              <w:rPr>
                <w:rStyle w:val="6"/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根本政治制度、基本政治制度、基本经济制度</w:t>
            </w:r>
            <w:r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。</w:t>
            </w:r>
          </w:p>
          <w:p w14:paraId="028B09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4．</w:t>
            </w:r>
            <w:r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认识我国</w:t>
            </w:r>
            <w:r>
              <w:rPr>
                <w:rStyle w:val="6"/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国家机构</w:t>
            </w:r>
            <w:r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（权力机关、行政机关、司法机关等）的性质、职权及相互关系。</w:t>
            </w:r>
          </w:p>
          <w:p w14:paraId="2BB71C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5．</w:t>
            </w:r>
            <w:r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理解</w:t>
            </w:r>
            <w:r>
              <w:rPr>
                <w:rStyle w:val="6"/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法治与自由、公平与正义</w:t>
            </w:r>
            <w:r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的内涵，知道维护公平正义的途径。</w:t>
            </w:r>
          </w:p>
          <w:p w14:paraId="0FC8C9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right="0" w:righ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6．</w:t>
            </w:r>
            <w:r>
              <w:rPr>
                <w:rFonts w:hint="eastAsia" w:ascii="宋体" w:hAnsi="宋体" w:eastAsia="宋体" w:cs="宋体"/>
                <w:b w:val="0"/>
                <w:bCs/>
                <w:color w:val="1F2329"/>
                <w:sz w:val="24"/>
                <w:szCs w:val="24"/>
              </w:rPr>
              <w:t>掌握教材中核心概念、重要观点、法律条文及规范表述。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7304DF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能够运用宪法知识分析生活案例，辨别合法与违法行为，提高法治判断能力。</w:t>
            </w:r>
          </w:p>
          <w:p w14:paraId="0D96D03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学会依法行使权利、依法维护权利、自觉履行义务，提升依法办事和自我保护能力。</w:t>
            </w:r>
          </w:p>
          <w:p w14:paraId="1844BA9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能够阅读、分析材料并结合教材观点作答，提高审题、概括、规范表达能力。</w:t>
            </w:r>
          </w:p>
          <w:p w14:paraId="2C8F1F2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初步具备观察社会政治生活、理解国家制度、理性参与公共生活的能力。</w:t>
            </w:r>
          </w:p>
          <w:p w14:paraId="557D2E0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能够在矛盾冲突中作出理性选择，提高维护公平正义、解决简单纠纷的实践能力。</w:t>
            </w:r>
          </w:p>
          <w:p w14:paraId="1A4F1E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5B310A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增强宪法意识、国家意识、制度自信，认同我国社会主义制度，拥护中国共产党的领导。</w:t>
            </w:r>
          </w:p>
          <w:p w14:paraId="60AE2B14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树立法治观念，尊崇宪法、遵守法律，养成尊法学法守法用法的行为习惯。</w:t>
            </w:r>
          </w:p>
          <w:p w14:paraId="23F9189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增强权利意识与责任意识，懂得尊重他人权利、自觉履行义务，做负责任的公民。</w:t>
            </w:r>
          </w:p>
          <w:p w14:paraId="06C1309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崇尚自由、平等、公平、正义的价值追求，提升道德修养与法治素养。</w:t>
            </w:r>
          </w:p>
          <w:p w14:paraId="259D8BE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增强公民意识和家国情怀，关心国家发展，愿意依法参与国家和社会生活。</w:t>
            </w:r>
          </w:p>
          <w:p w14:paraId="6ECD2C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right="0" w:rightChars="0"/>
              <w:jc w:val="left"/>
              <w:rPr>
                <w:rFonts w:hint="eastAsia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作业加课堂表现、包括纪律遵守等情况。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期中考试成绩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1F2329"/>
                <w:kern w:val="2"/>
                <w:sz w:val="24"/>
                <w:szCs w:val="24"/>
                <w:lang w:val="en-US" w:eastAsia="zh-CN" w:bidi="ar-SA"/>
              </w:rPr>
              <w:t>期末考试成绩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82"/>
        <w:gridCol w:w="3560"/>
        <w:gridCol w:w="485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8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60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85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82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治国安邦的总章程</w:t>
            </w:r>
          </w:p>
        </w:tc>
        <w:tc>
          <w:tcPr>
            <w:tcW w:w="3560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党领导人民制定宪法</w:t>
            </w:r>
          </w:p>
          <w:p w14:paraId="4C39B75D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宪法的内容和作用</w:t>
            </w:r>
          </w:p>
        </w:tc>
        <w:tc>
          <w:tcPr>
            <w:tcW w:w="485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3.16-3.22</w:t>
            </w:r>
          </w:p>
        </w:tc>
        <w:tc>
          <w:tcPr>
            <w:tcW w:w="3682" w:type="dxa"/>
            <w:vAlign w:val="center"/>
          </w:tcPr>
          <w:p w14:paraId="467A1EDE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维护宪法权威</w:t>
            </w:r>
          </w:p>
        </w:tc>
        <w:tc>
          <w:tcPr>
            <w:tcW w:w="3560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依宪治国</w:t>
            </w:r>
          </w:p>
          <w:p w14:paraId="1BB972EE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尊崇宪法</w:t>
            </w:r>
          </w:p>
        </w:tc>
        <w:tc>
          <w:tcPr>
            <w:tcW w:w="485" w:type="dxa"/>
            <w:shd w:val="clear" w:color="auto" w:fill="auto"/>
            <w:vAlign w:val="center"/>
          </w:tcPr>
          <w:p w14:paraId="6B3EBF4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3.23-3.29</w:t>
            </w:r>
          </w:p>
        </w:tc>
        <w:tc>
          <w:tcPr>
            <w:tcW w:w="3682" w:type="dxa"/>
            <w:vAlign w:val="center"/>
          </w:tcPr>
          <w:p w14:paraId="40F4702D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公民的基本权利和义务</w:t>
            </w:r>
          </w:p>
        </w:tc>
        <w:tc>
          <w:tcPr>
            <w:tcW w:w="3560" w:type="dxa"/>
            <w:vAlign w:val="center"/>
          </w:tcPr>
          <w:p w14:paraId="7D2FC5F5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公民基本权利</w:t>
            </w:r>
          </w:p>
          <w:p w14:paraId="0741E416">
            <w:pPr>
              <w:spacing w:line="400" w:lineRule="exact"/>
              <w:jc w:val="center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公民基本义务</w:t>
            </w:r>
          </w:p>
        </w:tc>
        <w:tc>
          <w:tcPr>
            <w:tcW w:w="485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3.30-4.5</w:t>
            </w:r>
          </w:p>
        </w:tc>
        <w:tc>
          <w:tcPr>
            <w:tcW w:w="3682" w:type="dxa"/>
            <w:vAlign w:val="center"/>
          </w:tcPr>
          <w:p w14:paraId="7EA6A137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依法行使权利和履行义务</w:t>
            </w:r>
          </w:p>
        </w:tc>
        <w:tc>
          <w:tcPr>
            <w:tcW w:w="3560" w:type="dxa"/>
            <w:vAlign w:val="center"/>
          </w:tcPr>
          <w:p w14:paraId="6A3EE1FF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0A91B4F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权利与义务相统一</w:t>
            </w:r>
          </w:p>
          <w:p w14:paraId="698E5B63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依法行使权利</w:t>
            </w:r>
          </w:p>
          <w:p w14:paraId="00546587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依法履行义务</w:t>
            </w:r>
          </w:p>
          <w:p w14:paraId="4676D876">
            <w:pPr>
              <w:spacing w:line="400" w:lineRule="exact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82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我国的政治制度</w:t>
            </w:r>
          </w:p>
        </w:tc>
        <w:tc>
          <w:tcPr>
            <w:tcW w:w="3560" w:type="dxa"/>
            <w:vAlign w:val="center"/>
          </w:tcPr>
          <w:p w14:paraId="7F1BA26B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0BC6EAD3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人民代表大会制度</w:t>
            </w:r>
          </w:p>
          <w:p w14:paraId="3E28A9DB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中国共产党领导的多党合作和政治协商制度</w:t>
            </w:r>
          </w:p>
          <w:p w14:paraId="3E286F63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民族区域自治制度</w:t>
            </w:r>
          </w:p>
          <w:p w14:paraId="33C04AA4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基层群众自治制度</w:t>
            </w:r>
          </w:p>
          <w:p w14:paraId="4E186236">
            <w:pPr>
              <w:spacing w:line="400" w:lineRule="exact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4.13-4.19</w:t>
            </w:r>
          </w:p>
        </w:tc>
        <w:tc>
          <w:tcPr>
            <w:tcW w:w="3682" w:type="dxa"/>
            <w:vAlign w:val="center"/>
          </w:tcPr>
          <w:p w14:paraId="52B0EF55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我国的基本经济制度</w:t>
            </w:r>
          </w:p>
        </w:tc>
        <w:tc>
          <w:tcPr>
            <w:tcW w:w="3560" w:type="dxa"/>
            <w:vAlign w:val="center"/>
          </w:tcPr>
          <w:p w14:paraId="10952807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454284C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公有制为主体、多种所有制经济共同发展</w:t>
            </w:r>
          </w:p>
          <w:p w14:paraId="304E50BE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按劳分配为主体、多种分配方式并存</w:t>
            </w:r>
          </w:p>
          <w:p w14:paraId="1820F6AB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社会主义市场经济体制</w:t>
            </w:r>
          </w:p>
        </w:tc>
        <w:tc>
          <w:tcPr>
            <w:tcW w:w="485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82" w:type="dxa"/>
            <w:vAlign w:val="center"/>
          </w:tcPr>
          <w:p w14:paraId="5846E1C8">
            <w:pPr>
              <w:spacing w:line="400" w:lineRule="exact"/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3560" w:type="dxa"/>
            <w:vAlign w:val="center"/>
          </w:tcPr>
          <w:p w14:paraId="6ED0AEE4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485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4.27-5.3</w:t>
            </w:r>
          </w:p>
        </w:tc>
        <w:tc>
          <w:tcPr>
            <w:tcW w:w="3682" w:type="dxa"/>
            <w:vAlign w:val="center"/>
          </w:tcPr>
          <w:p w14:paraId="30F60F53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3560" w:type="dxa"/>
            <w:vAlign w:val="center"/>
          </w:tcPr>
          <w:p w14:paraId="7D1F388F">
            <w:pPr>
              <w:spacing w:line="400" w:lineRule="exact"/>
              <w:jc w:val="center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485" w:type="dxa"/>
            <w:shd w:val="clear" w:color="auto" w:fill="auto"/>
            <w:vAlign w:val="center"/>
          </w:tcPr>
          <w:p w14:paraId="13067BD3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82" w:type="dxa"/>
            <w:vAlign w:val="center"/>
          </w:tcPr>
          <w:p w14:paraId="21DE8989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国家权力机关</w:t>
            </w:r>
          </w:p>
        </w:tc>
        <w:tc>
          <w:tcPr>
            <w:tcW w:w="3560" w:type="dxa"/>
            <w:vAlign w:val="center"/>
          </w:tcPr>
          <w:p w14:paraId="71B9B48E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B3BEFF9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国家权力机关的组成和地位</w:t>
            </w:r>
          </w:p>
          <w:p w14:paraId="1AFFA835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人民代表大会的职权</w:t>
            </w:r>
          </w:p>
          <w:p w14:paraId="19AD074C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82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中华人民共和国主席</w:t>
            </w:r>
          </w:p>
        </w:tc>
        <w:tc>
          <w:tcPr>
            <w:tcW w:w="3560" w:type="dxa"/>
            <w:vAlign w:val="center"/>
          </w:tcPr>
          <w:p w14:paraId="1E2BDF6E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0024FCBB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国家主席的产生和地位</w:t>
            </w:r>
          </w:p>
          <w:p w14:paraId="477B8CB1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国家主席的职权</w:t>
            </w:r>
          </w:p>
          <w:p w14:paraId="64B08035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82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国家行政机关</w:t>
            </w:r>
          </w:p>
        </w:tc>
        <w:tc>
          <w:tcPr>
            <w:tcW w:w="3560" w:type="dxa"/>
            <w:vAlign w:val="center"/>
          </w:tcPr>
          <w:p w14:paraId="1D81B3D4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0E2EC4CB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国家行政机关的性质和职权</w:t>
            </w:r>
          </w:p>
          <w:p w14:paraId="7977E9DC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依法行政，建设法治政府</w:t>
            </w:r>
          </w:p>
          <w:p w14:paraId="3683B791">
            <w:pPr>
              <w:spacing w:line="400" w:lineRule="exact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82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中央军事委员会</w:t>
            </w:r>
          </w:p>
        </w:tc>
        <w:tc>
          <w:tcPr>
            <w:tcW w:w="3560" w:type="dxa"/>
            <w:vAlign w:val="center"/>
          </w:tcPr>
          <w:p w14:paraId="65D34338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0D66CDA3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中央军事委员会的性质和产生</w:t>
            </w:r>
          </w:p>
          <w:p w14:paraId="0C9D16ED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中央军事委员会的领导体制和职权</w:t>
            </w:r>
          </w:p>
          <w:p w14:paraId="044D5C1E">
            <w:pPr>
              <w:spacing w:line="400" w:lineRule="exact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82" w:type="dxa"/>
            <w:vAlign w:val="center"/>
          </w:tcPr>
          <w:p w14:paraId="0FD89D0A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国家监察机关</w:t>
            </w:r>
          </w:p>
        </w:tc>
        <w:tc>
          <w:tcPr>
            <w:tcW w:w="3560" w:type="dxa"/>
            <w:vAlign w:val="center"/>
          </w:tcPr>
          <w:p w14:paraId="4C3D5CCE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36E90315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国家监察机关的产生和性质</w:t>
            </w:r>
          </w:p>
          <w:p w14:paraId="2A30FFFC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国家监察机关的职责</w:t>
            </w:r>
          </w:p>
          <w:p w14:paraId="3E4F0FF4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82" w:type="dxa"/>
            <w:vAlign w:val="center"/>
          </w:tcPr>
          <w:p w14:paraId="02F730D7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国家司法机关</w:t>
            </w:r>
          </w:p>
        </w:tc>
        <w:tc>
          <w:tcPr>
            <w:tcW w:w="3560" w:type="dxa"/>
            <w:vAlign w:val="center"/>
          </w:tcPr>
          <w:p w14:paraId="510B8089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70931A3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人民法院</w:t>
            </w:r>
          </w:p>
          <w:p w14:paraId="496FA193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人民检察院</w:t>
            </w:r>
          </w:p>
          <w:p w14:paraId="51646365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82" w:type="dxa"/>
            <w:vAlign w:val="center"/>
          </w:tcPr>
          <w:p w14:paraId="44ABC72B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坚持全面依法治国</w:t>
            </w:r>
          </w:p>
        </w:tc>
        <w:tc>
          <w:tcPr>
            <w:tcW w:w="3560" w:type="dxa"/>
            <w:vAlign w:val="center"/>
          </w:tcPr>
          <w:p w14:paraId="1DC58152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12E68834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全面依法治国的指导思想</w:t>
            </w:r>
          </w:p>
          <w:p w14:paraId="772A9A92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全面依法治国的基本要求</w:t>
            </w:r>
          </w:p>
          <w:p w14:paraId="4D9D3EF0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298069E1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82" w:type="dxa"/>
            <w:vAlign w:val="center"/>
          </w:tcPr>
          <w:p w14:paraId="4AC3F469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以法治推进国家治理现代化</w:t>
            </w:r>
          </w:p>
        </w:tc>
        <w:tc>
          <w:tcPr>
            <w:tcW w:w="3560" w:type="dxa"/>
            <w:vAlign w:val="center"/>
          </w:tcPr>
          <w:p w14:paraId="4F8C9C0E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104D201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法治与改革相互促进</w:t>
            </w:r>
          </w:p>
          <w:p w14:paraId="098B7D41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法治与德治相得益彰</w:t>
            </w:r>
          </w:p>
          <w:p w14:paraId="640D1083"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82" w:type="dxa"/>
            <w:vAlign w:val="center"/>
          </w:tcPr>
          <w:p w14:paraId="1ABCCDCB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3560" w:type="dxa"/>
            <w:vAlign w:val="center"/>
          </w:tcPr>
          <w:p w14:paraId="291B244A">
            <w:pPr>
              <w:spacing w:line="400" w:lineRule="exact"/>
              <w:jc w:val="center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485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82" w:type="dxa"/>
            <w:vAlign w:val="center"/>
          </w:tcPr>
          <w:p w14:paraId="10644D23">
            <w:pPr>
              <w:spacing w:line="400" w:lineRule="exact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期末考试</w:t>
            </w:r>
          </w:p>
        </w:tc>
        <w:tc>
          <w:tcPr>
            <w:tcW w:w="3560" w:type="dxa"/>
            <w:vAlign w:val="center"/>
          </w:tcPr>
          <w:p w14:paraId="34D61B8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期末考试</w:t>
            </w:r>
          </w:p>
        </w:tc>
        <w:tc>
          <w:tcPr>
            <w:tcW w:w="485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</w:tbl>
    <w:p w14:paraId="19FFC632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B015F8"/>
    <w:multiLevelType w:val="singleLevel"/>
    <w:tmpl w:val="D6B015F8"/>
    <w:lvl w:ilvl="0" w:tentative="0">
      <w:start w:val="1"/>
      <w:numFmt w:val="decimal"/>
      <w:suff w:val="nothing"/>
      <w:lvlText w:val="%1．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35465B38"/>
    <w:multiLevelType w:val="singleLevel"/>
    <w:tmpl w:val="35465B38"/>
    <w:lvl w:ilvl="0" w:tentative="0">
      <w:start w:val="1"/>
      <w:numFmt w:val="decimal"/>
      <w:suff w:val="nothing"/>
      <w:lvlText w:val="%1．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B2F07C6"/>
    <w:rsid w:val="2A89180C"/>
    <w:rsid w:val="34C550F1"/>
    <w:rsid w:val="39995AAB"/>
    <w:rsid w:val="449325D5"/>
    <w:rsid w:val="45913CEB"/>
    <w:rsid w:val="50ED7F4D"/>
    <w:rsid w:val="655A5032"/>
    <w:rsid w:val="6FA51132"/>
    <w:rsid w:val="7D32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1644</Words>
  <Characters>1804</Characters>
  <Lines>2</Lines>
  <Paragraphs>1</Paragraphs>
  <TotalTime>29</TotalTime>
  <ScaleCrop>false</ScaleCrop>
  <LinksUpToDate>false</LinksUpToDate>
  <CharactersWithSpaces>1821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WPS_1725266740</cp:lastModifiedBy>
  <dcterms:modified xsi:type="dcterms:W3CDTF">2026-03-17T09:23:01Z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eyJoZGlkIjoiNTllNGM3NTFiYWNlZDY4ZWM0MWY3ODg2MWEzZGYwOTQiLCJ1c2VySWQiOiIxNjMwMTI4MzA5In0=</vt:lpwstr>
  </property>
  <property fmtid="{D5CDD505-2E9C-101B-9397-08002B2CF9AE}" pid="4" name="ICV">
    <vt:lpwstr>A66B846DCBE34C3C97C0075DE6C131DF_13</vt:lpwstr>
  </property>
</Properties>
</file>