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20EC2A">
      <w:pPr>
        <w:jc w:val="center"/>
        <w:rPr>
          <w:rFonts w:ascii="Times New Roman" w:hAnsi="Times New Roman"/>
          <w:b/>
          <w:bCs/>
          <w:sz w:val="44"/>
          <w:szCs w:val="44"/>
        </w:rPr>
      </w:pPr>
      <w:r>
        <w:rPr>
          <w:rFonts w:hint="eastAsia" w:ascii="Times New Roman" w:hAnsi="Times New Roman"/>
          <w:b/>
          <w:bCs/>
          <w:sz w:val="44"/>
          <w:szCs w:val="44"/>
        </w:rPr>
        <w:t>临沂艺术学校</w:t>
      </w:r>
    </w:p>
    <w:p w14:paraId="379D3661">
      <w:pPr>
        <w:jc w:val="center"/>
        <w:rPr>
          <w:rFonts w:ascii="Times New Roman" w:hAnsi="Times New Roman"/>
          <w:b/>
          <w:bCs/>
          <w:sz w:val="44"/>
          <w:szCs w:val="44"/>
        </w:rPr>
      </w:pPr>
      <w:r>
        <w:rPr>
          <w:rFonts w:hint="eastAsia" w:ascii="Times New Roman" w:hAnsi="Times New Roman"/>
          <w:b/>
          <w:bCs/>
          <w:sz w:val="44"/>
          <w:szCs w:val="44"/>
        </w:rPr>
        <w:t>202</w:t>
      </w:r>
      <w:r>
        <w:rPr>
          <w:rFonts w:hint="eastAsia" w:ascii="Times New Roman" w:hAnsi="Times New Roman"/>
          <w:b/>
          <w:bCs/>
          <w:sz w:val="44"/>
          <w:szCs w:val="44"/>
          <w:lang w:val="en-US" w:eastAsia="zh-CN"/>
        </w:rPr>
        <w:t>5</w:t>
      </w:r>
      <w:r>
        <w:rPr>
          <w:rFonts w:hint="eastAsia" w:ascii="Times New Roman" w:hAnsi="Times New Roman"/>
          <w:b/>
          <w:bCs/>
          <w:sz w:val="44"/>
          <w:szCs w:val="44"/>
        </w:rPr>
        <w:t>-202</w:t>
      </w:r>
      <w:r>
        <w:rPr>
          <w:rFonts w:hint="eastAsia" w:ascii="Times New Roman" w:hAnsi="Times New Roman"/>
          <w:b/>
          <w:bCs/>
          <w:sz w:val="44"/>
          <w:szCs w:val="44"/>
          <w:lang w:val="en-US" w:eastAsia="zh-CN"/>
        </w:rPr>
        <w:t>6</w:t>
      </w:r>
      <w:r>
        <w:rPr>
          <w:rFonts w:hint="eastAsia" w:ascii="Times New Roman" w:hAnsi="Times New Roman"/>
          <w:b/>
          <w:bCs/>
          <w:sz w:val="44"/>
          <w:szCs w:val="44"/>
        </w:rPr>
        <w:t>学年第二学期课程教学计划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5"/>
        <w:gridCol w:w="993"/>
        <w:gridCol w:w="142"/>
        <w:gridCol w:w="656"/>
        <w:gridCol w:w="620"/>
        <w:gridCol w:w="1045"/>
        <w:gridCol w:w="1506"/>
        <w:gridCol w:w="153"/>
        <w:gridCol w:w="832"/>
        <w:gridCol w:w="827"/>
        <w:gridCol w:w="740"/>
        <w:gridCol w:w="923"/>
      </w:tblGrid>
      <w:tr w14:paraId="101E25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39F31AA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课程名称</w:t>
            </w:r>
          </w:p>
        </w:tc>
        <w:tc>
          <w:tcPr>
            <w:tcW w:w="3456" w:type="dxa"/>
            <w:gridSpan w:val="5"/>
            <w:vAlign w:val="center"/>
          </w:tcPr>
          <w:p w14:paraId="3E51FEBD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职业道德与法治</w:t>
            </w:r>
          </w:p>
        </w:tc>
        <w:tc>
          <w:tcPr>
            <w:tcW w:w="1506" w:type="dxa"/>
            <w:vAlign w:val="center"/>
          </w:tcPr>
          <w:p w14:paraId="6AA6677C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课程类型</w:t>
            </w:r>
          </w:p>
        </w:tc>
        <w:tc>
          <w:tcPr>
            <w:tcW w:w="3475" w:type="dxa"/>
            <w:gridSpan w:val="5"/>
            <w:vAlign w:val="center"/>
          </w:tcPr>
          <w:p w14:paraId="20F2F699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eastAsia="zh-CN"/>
              </w:rPr>
              <w:t>☑</w:t>
            </w:r>
            <w:r>
              <w:rPr>
                <w:rFonts w:hint="eastAsia" w:ascii="Times New Roman" w:hAnsi="Times New Roman"/>
                <w:sz w:val="28"/>
                <w:szCs w:val="28"/>
              </w:rPr>
              <w:t>理论课□实践课</w:t>
            </w:r>
          </w:p>
          <w:p w14:paraId="0CDCDD30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eastAsia="zh-CN"/>
              </w:rPr>
              <w:t>□</w:t>
            </w:r>
            <w:r>
              <w:rPr>
                <w:rFonts w:hint="eastAsia" w:ascii="Times New Roman" w:hAnsi="Times New Roman"/>
                <w:sz w:val="28"/>
                <w:szCs w:val="28"/>
              </w:rPr>
              <w:t>理论+实践</w:t>
            </w:r>
          </w:p>
        </w:tc>
      </w:tr>
      <w:tr w14:paraId="1CEFA6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6F8F6A4A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授课教师</w:t>
            </w:r>
          </w:p>
        </w:tc>
        <w:tc>
          <w:tcPr>
            <w:tcW w:w="3456" w:type="dxa"/>
            <w:gridSpan w:val="5"/>
            <w:vAlign w:val="center"/>
          </w:tcPr>
          <w:p w14:paraId="6BED9DF4">
            <w:pPr>
              <w:spacing w:line="36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孙淼</w:t>
            </w:r>
          </w:p>
        </w:tc>
        <w:tc>
          <w:tcPr>
            <w:tcW w:w="1506" w:type="dxa"/>
            <w:vAlign w:val="center"/>
          </w:tcPr>
          <w:p w14:paraId="15D18A4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授课对象</w:t>
            </w:r>
          </w:p>
        </w:tc>
        <w:tc>
          <w:tcPr>
            <w:tcW w:w="3475" w:type="dxa"/>
            <w:gridSpan w:val="5"/>
            <w:vAlign w:val="center"/>
          </w:tcPr>
          <w:p w14:paraId="22B1E01E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24职业班</w:t>
            </w:r>
          </w:p>
        </w:tc>
      </w:tr>
      <w:tr w14:paraId="54F3B4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30C33C89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总学时</w:t>
            </w:r>
          </w:p>
        </w:tc>
        <w:tc>
          <w:tcPr>
            <w:tcW w:w="1135" w:type="dxa"/>
            <w:gridSpan w:val="2"/>
            <w:vAlign w:val="center"/>
          </w:tcPr>
          <w:p w14:paraId="7D9E25A5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36</w:t>
            </w:r>
          </w:p>
        </w:tc>
        <w:tc>
          <w:tcPr>
            <w:tcW w:w="1276" w:type="dxa"/>
            <w:gridSpan w:val="2"/>
            <w:vAlign w:val="center"/>
          </w:tcPr>
          <w:p w14:paraId="4CF6237E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周学时</w:t>
            </w:r>
          </w:p>
        </w:tc>
        <w:tc>
          <w:tcPr>
            <w:tcW w:w="1045" w:type="dxa"/>
            <w:vAlign w:val="center"/>
          </w:tcPr>
          <w:p w14:paraId="19BC7CCE">
            <w:pPr>
              <w:spacing w:line="36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1506" w:type="dxa"/>
            <w:vAlign w:val="center"/>
          </w:tcPr>
          <w:p w14:paraId="2F31EE71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理论</w:t>
            </w:r>
          </w:p>
          <w:p w14:paraId="6574DF02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  <w:tc>
          <w:tcPr>
            <w:tcW w:w="985" w:type="dxa"/>
            <w:gridSpan w:val="2"/>
            <w:vAlign w:val="center"/>
          </w:tcPr>
          <w:p w14:paraId="215D68FE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36</w:t>
            </w:r>
          </w:p>
        </w:tc>
        <w:tc>
          <w:tcPr>
            <w:tcW w:w="1567" w:type="dxa"/>
            <w:gridSpan w:val="2"/>
            <w:vAlign w:val="center"/>
          </w:tcPr>
          <w:p w14:paraId="5B785B12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实训</w:t>
            </w:r>
          </w:p>
          <w:p w14:paraId="39B29CC6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  <w:tc>
          <w:tcPr>
            <w:tcW w:w="923" w:type="dxa"/>
            <w:vAlign w:val="center"/>
          </w:tcPr>
          <w:p w14:paraId="6F0CB11E">
            <w:pPr>
              <w:spacing w:line="36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0</w:t>
            </w:r>
          </w:p>
        </w:tc>
      </w:tr>
      <w:tr w14:paraId="7838BC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2C1EA86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教研组</w:t>
            </w:r>
          </w:p>
          <w:p w14:paraId="78B75F2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791" w:type="dxa"/>
            <w:gridSpan w:val="3"/>
            <w:vAlign w:val="center"/>
          </w:tcPr>
          <w:p w14:paraId="2DC9E955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5" w:type="dxa"/>
            <w:gridSpan w:val="2"/>
            <w:vAlign w:val="center"/>
          </w:tcPr>
          <w:p w14:paraId="68C3893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教学部</w:t>
            </w:r>
          </w:p>
          <w:p w14:paraId="36092218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659" w:type="dxa"/>
            <w:gridSpan w:val="2"/>
            <w:vAlign w:val="center"/>
          </w:tcPr>
          <w:p w14:paraId="176DBFBF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59" w:type="dxa"/>
            <w:gridSpan w:val="2"/>
            <w:vAlign w:val="center"/>
          </w:tcPr>
          <w:p w14:paraId="1CA34736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教务科</w:t>
            </w:r>
          </w:p>
          <w:p w14:paraId="6861D1BC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663" w:type="dxa"/>
            <w:gridSpan w:val="2"/>
            <w:vAlign w:val="center"/>
          </w:tcPr>
          <w:p w14:paraId="5A3D2EC9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56E203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1" w:hRule="atLeast"/>
        </w:trPr>
        <w:tc>
          <w:tcPr>
            <w:tcW w:w="1525" w:type="dxa"/>
            <w:vAlign w:val="center"/>
          </w:tcPr>
          <w:p w14:paraId="333CE1F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</w:t>
            </w:r>
          </w:p>
          <w:p w14:paraId="72BE27BE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4912392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内</w:t>
            </w:r>
          </w:p>
          <w:p w14:paraId="3398A89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容</w:t>
            </w:r>
          </w:p>
        </w:tc>
        <w:tc>
          <w:tcPr>
            <w:tcW w:w="8437" w:type="dxa"/>
            <w:gridSpan w:val="11"/>
            <w:vAlign w:val="center"/>
          </w:tcPr>
          <w:p w14:paraId="66B53118">
            <w:pPr>
              <w:numPr>
                <w:ilvl w:val="0"/>
                <w:numId w:val="0"/>
              </w:numPr>
              <w:spacing w:line="400" w:lineRule="exact"/>
              <w:jc w:val="both"/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本册书一共四个单元，13</w:t>
            </w:r>
            <w:bookmarkStart w:id="0" w:name="_GoBack"/>
            <w:bookmarkEnd w:id="0"/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课。</w:t>
            </w:r>
          </w:p>
          <w:p w14:paraId="1A4B53FE">
            <w:pPr>
              <w:numPr>
                <w:ilvl w:val="0"/>
                <w:numId w:val="0"/>
              </w:numPr>
              <w:spacing w:line="400" w:lineRule="exact"/>
              <w:jc w:val="both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1.感悟道德力量。</w:t>
            </w:r>
          </w:p>
          <w:p w14:paraId="1D971C65">
            <w:pPr>
              <w:numPr>
                <w:ilvl w:val="0"/>
                <w:numId w:val="1"/>
              </w:numPr>
              <w:spacing w:line="400" w:lineRule="exact"/>
              <w:jc w:val="both"/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践行职业道德。</w:t>
            </w:r>
          </w:p>
          <w:p w14:paraId="4FCA4EAA">
            <w:pPr>
              <w:numPr>
                <w:ilvl w:val="0"/>
                <w:numId w:val="1"/>
              </w:numPr>
              <w:spacing w:line="400" w:lineRule="exact"/>
              <w:jc w:val="both"/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增强法治意识。</w:t>
            </w:r>
          </w:p>
          <w:p w14:paraId="5417DE06">
            <w:pPr>
              <w:numPr>
                <w:ilvl w:val="0"/>
                <w:numId w:val="1"/>
              </w:numPr>
              <w:spacing w:line="400" w:lineRule="exact"/>
              <w:jc w:val="both"/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遵守法律规范。</w:t>
            </w:r>
          </w:p>
        </w:tc>
      </w:tr>
      <w:tr w14:paraId="528BE6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6" w:hRule="atLeast"/>
        </w:trPr>
        <w:tc>
          <w:tcPr>
            <w:tcW w:w="1525" w:type="dxa"/>
            <w:vAlign w:val="center"/>
          </w:tcPr>
          <w:p w14:paraId="4BB4E4F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3F8B69C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情</w:t>
            </w:r>
          </w:p>
          <w:p w14:paraId="6068023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分</w:t>
            </w:r>
          </w:p>
          <w:p w14:paraId="53C4BD83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析</w:t>
            </w:r>
          </w:p>
        </w:tc>
        <w:tc>
          <w:tcPr>
            <w:tcW w:w="8437" w:type="dxa"/>
            <w:gridSpan w:val="11"/>
            <w:vAlign w:val="center"/>
          </w:tcPr>
          <w:p w14:paraId="3DA7343D">
            <w:pPr>
              <w:spacing w:line="400" w:lineRule="exact"/>
              <w:ind w:firstLine="560" w:firstLineChars="20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根据新课标的要求，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职业</w:t>
            </w:r>
            <w:r>
              <w:rPr>
                <w:rFonts w:hint="eastAsia" w:ascii="Times New Roman" w:hAnsi="Times New Roman"/>
                <w:sz w:val="28"/>
                <w:szCs w:val="28"/>
              </w:rPr>
              <w:t>道德与法治教育的着眼点不仅是学科本身，更为重要的是促进人的发展，这就要求我们在教育过程中注重学情分析这一环节，在备课、上课和教学反思中进行学情分析。一个科学合理的教学设计能决定一节课的成败。在教学设计中，教师要考虑的因素比较多，比如，教法、学法、学生等。老师要在此过程中发现学生理解教材某种知识、某个问题的视角与教材本身，教师视角的区别:及时发现学生对某个问题的认知与教师认知的区别。引导学生对课程的理解和体验，让教师成为教学生学的有心人。</w:t>
            </w:r>
          </w:p>
        </w:tc>
      </w:tr>
      <w:tr w14:paraId="24D3F6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2" w:hRule="atLeast"/>
        </w:trPr>
        <w:tc>
          <w:tcPr>
            <w:tcW w:w="1525" w:type="dxa"/>
            <w:vMerge w:val="restart"/>
            <w:vAlign w:val="center"/>
          </w:tcPr>
          <w:p w14:paraId="42BBF41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</w:t>
            </w:r>
          </w:p>
          <w:p w14:paraId="350F34E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5FE029E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</w:t>
            </w:r>
          </w:p>
          <w:p w14:paraId="379AEF8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标</w:t>
            </w:r>
          </w:p>
        </w:tc>
        <w:tc>
          <w:tcPr>
            <w:tcW w:w="993" w:type="dxa"/>
            <w:vAlign w:val="center"/>
          </w:tcPr>
          <w:p w14:paraId="4A57D0A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知识</w:t>
            </w:r>
          </w:p>
          <w:p w14:paraId="4DE3A23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vAlign w:val="center"/>
          </w:tcPr>
          <w:p w14:paraId="34E37424">
            <w:pPr>
              <w:spacing w:line="400" w:lineRule="exact"/>
              <w:jc w:val="both"/>
              <w:rPr>
                <w:rFonts w:hint="eastAsia" w:ascii="Times New Roman" w:hAnsi="Times New Roman"/>
                <w:sz w:val="28"/>
                <w:szCs w:val="28"/>
              </w:rPr>
            </w:pPr>
          </w:p>
          <w:p w14:paraId="0677078D">
            <w:pPr>
              <w:spacing w:line="400" w:lineRule="exact"/>
              <w:ind w:firstLine="560" w:firstLineChars="200"/>
              <w:jc w:val="both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  <w:t>了解公民道德和职业道德基本规范,理解遵守道德特别是职业道德的意义;理解依法治国的基本要求、尊重和保障人权的意义;了解有关违法行为的危害和违法要承担法律责任、犯罪的危害以及对犯罪的惩罚,理解守法的意义;了解相关的民事、经济法律常识, 理解其意义和作用。</w:t>
            </w:r>
          </w:p>
          <w:p w14:paraId="12E5F172">
            <w:pPr>
              <w:spacing w:line="400" w:lineRule="exact"/>
              <w:jc w:val="both"/>
              <w:rPr>
                <w:rFonts w:hint="eastAsia" w:ascii="Times New Roman" w:hAnsi="Times New Roman"/>
                <w:sz w:val="28"/>
                <w:szCs w:val="28"/>
              </w:rPr>
            </w:pPr>
          </w:p>
          <w:p w14:paraId="0FC8C901">
            <w:pPr>
              <w:spacing w:line="400" w:lineRule="exact"/>
              <w:jc w:val="both"/>
              <w:rPr>
                <w:rFonts w:hint="eastAsia" w:ascii="Times New Roman" w:hAnsi="Times New Roman"/>
                <w:sz w:val="28"/>
                <w:szCs w:val="28"/>
              </w:rPr>
            </w:pPr>
          </w:p>
        </w:tc>
      </w:tr>
      <w:tr w14:paraId="685069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2" w:hRule="atLeast"/>
        </w:trPr>
        <w:tc>
          <w:tcPr>
            <w:tcW w:w="1525" w:type="dxa"/>
            <w:vMerge w:val="continue"/>
            <w:vAlign w:val="center"/>
          </w:tcPr>
          <w:p w14:paraId="4619BF6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5F33B8F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能力</w:t>
            </w:r>
          </w:p>
          <w:p w14:paraId="64CFFDF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vAlign w:val="center"/>
          </w:tcPr>
          <w:p w14:paraId="1AAAA9EB">
            <w:pPr>
              <w:spacing w:line="400" w:lineRule="exact"/>
              <w:jc w:val="both"/>
              <w:rPr>
                <w:rFonts w:hint="eastAsia" w:ascii="Times New Roman" w:hAnsi="Times New Roman"/>
                <w:sz w:val="28"/>
                <w:szCs w:val="28"/>
              </w:rPr>
            </w:pPr>
          </w:p>
          <w:p w14:paraId="3C235B5F">
            <w:pPr>
              <w:spacing w:line="400" w:lineRule="exact"/>
              <w:ind w:firstLine="560" w:firstLineChars="200"/>
              <w:jc w:val="both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  <w:t>自觉践行公民道德和职业道德基本规范,做有道德的人;维护社会主义法治尊严,履行保障宪法和法律实施的公民职责,依法维护自己的权益;自觉依法律己,同各种违法犯罪作斗争;在民事和经济活动中按照法律规范做事,依法维护权益、履行义务、承担责任。</w:t>
            </w:r>
          </w:p>
          <w:p w14:paraId="403F0DBA">
            <w:pPr>
              <w:spacing w:line="400" w:lineRule="exact"/>
              <w:jc w:val="both"/>
              <w:rPr>
                <w:rFonts w:hint="eastAsia" w:ascii="Times New Roman" w:hAnsi="Times New Roman"/>
                <w:sz w:val="28"/>
                <w:szCs w:val="28"/>
              </w:rPr>
            </w:pPr>
          </w:p>
          <w:p w14:paraId="1A4F1E77">
            <w:pPr>
              <w:spacing w:line="400" w:lineRule="exact"/>
              <w:jc w:val="both"/>
              <w:rPr>
                <w:rFonts w:hint="eastAsia" w:ascii="Times New Roman" w:hAnsi="Times New Roman"/>
                <w:sz w:val="28"/>
                <w:szCs w:val="28"/>
              </w:rPr>
            </w:pPr>
          </w:p>
        </w:tc>
      </w:tr>
      <w:tr w14:paraId="502C9E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2" w:hRule="atLeast"/>
        </w:trPr>
        <w:tc>
          <w:tcPr>
            <w:tcW w:w="1525" w:type="dxa"/>
            <w:vMerge w:val="continue"/>
            <w:vAlign w:val="center"/>
          </w:tcPr>
          <w:p w14:paraId="57EC734B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22494E9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素质</w:t>
            </w:r>
          </w:p>
          <w:p w14:paraId="250FEB9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vAlign w:val="center"/>
          </w:tcPr>
          <w:p w14:paraId="38524F36">
            <w:pPr>
              <w:spacing w:line="400" w:lineRule="exact"/>
              <w:jc w:val="both"/>
              <w:rPr>
                <w:rFonts w:hint="eastAsia" w:ascii="Times New Roman" w:hAnsi="Times New Roman"/>
                <w:sz w:val="28"/>
                <w:szCs w:val="28"/>
              </w:rPr>
            </w:pPr>
          </w:p>
          <w:p w14:paraId="30384A59">
            <w:pPr>
              <w:spacing w:line="400" w:lineRule="exact"/>
              <w:ind w:firstLine="560" w:firstLineChars="200"/>
              <w:jc w:val="both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  <w:t>认同公民道德和职业道德基本规范,以遵守道德为荣、以违背道德为耻,崇尚职业道德榜样,追求高尚的道德人格;拥护依法治国方略,增强法治意识、权利义务观念,崇尚民主、公 正、平等;认同法律、自觉守法,以守法为荣、以违法为耻; 尊重法律法规, 履行法律义务, 崇尚公平正义。</w:t>
            </w:r>
          </w:p>
          <w:p w14:paraId="22665683">
            <w:pPr>
              <w:spacing w:line="400" w:lineRule="exact"/>
              <w:jc w:val="both"/>
              <w:rPr>
                <w:rFonts w:hint="eastAsia" w:ascii="Times New Roman" w:hAnsi="Times New Roman"/>
                <w:sz w:val="28"/>
                <w:szCs w:val="28"/>
              </w:rPr>
            </w:pPr>
          </w:p>
          <w:p w14:paraId="6ECD2C62">
            <w:pPr>
              <w:spacing w:line="400" w:lineRule="exact"/>
              <w:jc w:val="both"/>
              <w:rPr>
                <w:rFonts w:hint="eastAsia" w:ascii="Times New Roman" w:hAnsi="Times New Roman"/>
                <w:sz w:val="28"/>
                <w:szCs w:val="28"/>
              </w:rPr>
            </w:pPr>
          </w:p>
        </w:tc>
      </w:tr>
      <w:tr w14:paraId="0C340C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Merge w:val="restart"/>
            <w:vAlign w:val="center"/>
          </w:tcPr>
          <w:p w14:paraId="2CF96FE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考</w:t>
            </w:r>
          </w:p>
          <w:p w14:paraId="7BE11FA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核</w:t>
            </w:r>
          </w:p>
          <w:p w14:paraId="59F39E3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方</w:t>
            </w:r>
          </w:p>
          <w:p w14:paraId="63C9CAC7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式</w:t>
            </w:r>
          </w:p>
        </w:tc>
        <w:tc>
          <w:tcPr>
            <w:tcW w:w="993" w:type="dxa"/>
            <w:vAlign w:val="center"/>
          </w:tcPr>
          <w:p w14:paraId="01A21C5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平时</w:t>
            </w:r>
          </w:p>
          <w:p w14:paraId="4F752390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0%</w:t>
            </w:r>
          </w:p>
        </w:tc>
        <w:tc>
          <w:tcPr>
            <w:tcW w:w="7444" w:type="dxa"/>
            <w:gridSpan w:val="10"/>
            <w:vAlign w:val="center"/>
          </w:tcPr>
          <w:p w14:paraId="5BE21B09">
            <w:pPr>
              <w:spacing w:line="400" w:lineRule="exact"/>
              <w:jc w:val="both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作业加课堂表现、包括纪律遵守等情况。</w:t>
            </w:r>
          </w:p>
        </w:tc>
      </w:tr>
      <w:tr w14:paraId="044C53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Merge w:val="continue"/>
            <w:vAlign w:val="center"/>
          </w:tcPr>
          <w:p w14:paraId="34D84F5B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69692482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期中2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0%</w:t>
            </w:r>
          </w:p>
        </w:tc>
        <w:tc>
          <w:tcPr>
            <w:tcW w:w="7444" w:type="dxa"/>
            <w:gridSpan w:val="10"/>
            <w:vAlign w:val="center"/>
          </w:tcPr>
          <w:p w14:paraId="01AA7B64">
            <w:pPr>
              <w:spacing w:line="400" w:lineRule="exact"/>
              <w:jc w:val="both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期中考试成绩</w:t>
            </w:r>
          </w:p>
        </w:tc>
      </w:tr>
      <w:tr w14:paraId="45B1CD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Merge w:val="continue"/>
            <w:vAlign w:val="center"/>
          </w:tcPr>
          <w:p w14:paraId="1ADA2BCD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3ECF25A0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期末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60%</w:t>
            </w:r>
          </w:p>
        </w:tc>
        <w:tc>
          <w:tcPr>
            <w:tcW w:w="7444" w:type="dxa"/>
            <w:gridSpan w:val="10"/>
            <w:vAlign w:val="center"/>
          </w:tcPr>
          <w:p w14:paraId="2BE32FE9">
            <w:pPr>
              <w:spacing w:line="400" w:lineRule="exact"/>
              <w:jc w:val="both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期末考试成绩</w:t>
            </w:r>
          </w:p>
        </w:tc>
      </w:tr>
    </w:tbl>
    <w:p w14:paraId="56EC41D8">
      <w:pPr>
        <w:rPr>
          <w:rFonts w:ascii="Times New Roman" w:hAnsi="Times New Roman"/>
          <w:sz w:val="32"/>
          <w:szCs w:val="32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5"/>
        <w:gridCol w:w="1700"/>
        <w:gridCol w:w="3671"/>
        <w:gridCol w:w="3558"/>
        <w:gridCol w:w="498"/>
      </w:tblGrid>
      <w:tr w14:paraId="56C1EB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9962" w:type="dxa"/>
            <w:gridSpan w:val="5"/>
            <w:vAlign w:val="center"/>
          </w:tcPr>
          <w:p w14:paraId="1161248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教学内容及进度安排</w:t>
            </w:r>
          </w:p>
        </w:tc>
      </w:tr>
      <w:tr w14:paraId="702818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35" w:type="dxa"/>
            <w:vAlign w:val="center"/>
          </w:tcPr>
          <w:p w14:paraId="6873DB9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周次</w:t>
            </w:r>
          </w:p>
        </w:tc>
        <w:tc>
          <w:tcPr>
            <w:tcW w:w="1700" w:type="dxa"/>
            <w:vAlign w:val="center"/>
          </w:tcPr>
          <w:p w14:paraId="3FBC577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时间</w:t>
            </w:r>
          </w:p>
        </w:tc>
        <w:tc>
          <w:tcPr>
            <w:tcW w:w="3671" w:type="dxa"/>
            <w:vAlign w:val="center"/>
          </w:tcPr>
          <w:p w14:paraId="37747D1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课题名称/任务名称</w:t>
            </w:r>
          </w:p>
        </w:tc>
        <w:tc>
          <w:tcPr>
            <w:tcW w:w="3558" w:type="dxa"/>
            <w:vAlign w:val="center"/>
          </w:tcPr>
          <w:p w14:paraId="0AEFEE2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授课内容</w:t>
            </w:r>
          </w:p>
        </w:tc>
        <w:tc>
          <w:tcPr>
            <w:tcW w:w="498" w:type="dxa"/>
            <w:vAlign w:val="center"/>
          </w:tcPr>
          <w:p w14:paraId="318FAE8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</w:tr>
      <w:tr w14:paraId="613E26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B2FB65E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700" w:type="dxa"/>
            <w:vAlign w:val="center"/>
          </w:tcPr>
          <w:p w14:paraId="4073ECA5">
            <w:pPr>
              <w:ind w:firstLine="280" w:firstLineChars="100"/>
              <w:jc w:val="both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3.9-3.15</w:t>
            </w:r>
          </w:p>
        </w:tc>
        <w:tc>
          <w:tcPr>
            <w:tcW w:w="3671" w:type="dxa"/>
            <w:vAlign w:val="center"/>
          </w:tcPr>
          <w:p w14:paraId="3A4A4E22">
            <w:pPr>
              <w:spacing w:line="400" w:lineRule="exact"/>
              <w:ind w:firstLine="560" w:firstLineChars="200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导言课</w:t>
            </w:r>
          </w:p>
        </w:tc>
        <w:tc>
          <w:tcPr>
            <w:tcW w:w="3558" w:type="dxa"/>
            <w:vAlign w:val="center"/>
          </w:tcPr>
          <w:p w14:paraId="5E78E3D5">
            <w:pPr>
              <w:spacing w:line="400" w:lineRule="exact"/>
              <w:jc w:val="center"/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道德与法律的关系</w:t>
            </w:r>
          </w:p>
        </w:tc>
        <w:tc>
          <w:tcPr>
            <w:tcW w:w="498" w:type="dxa"/>
            <w:vAlign w:val="center"/>
          </w:tcPr>
          <w:p w14:paraId="6B3EBF4F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14:paraId="41D02B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shd w:val="clear" w:color="auto" w:fill="auto"/>
            <w:vAlign w:val="center"/>
          </w:tcPr>
          <w:p w14:paraId="0B46FCB0">
            <w:pPr>
              <w:jc w:val="center"/>
              <w:rPr>
                <w:rFonts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0" w:type="dxa"/>
            <w:vAlign w:val="center"/>
          </w:tcPr>
          <w:p w14:paraId="3D58B60B">
            <w:pPr>
              <w:ind w:firstLine="280" w:firstLineChars="100"/>
              <w:jc w:val="both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3.16-3.22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0F4C9020">
            <w:pPr>
              <w:spacing w:line="400" w:lineRule="exact"/>
              <w:ind w:firstLine="560" w:firstLineChars="200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追求向上向善的道德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0741E416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道德的概念、特点、作用等</w:t>
            </w:r>
          </w:p>
        </w:tc>
        <w:tc>
          <w:tcPr>
            <w:tcW w:w="498" w:type="dxa"/>
            <w:vAlign w:val="center"/>
          </w:tcPr>
          <w:p w14:paraId="05D7C5E9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14:paraId="387E77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shd w:val="clear" w:color="auto" w:fill="auto"/>
            <w:vAlign w:val="center"/>
          </w:tcPr>
          <w:p w14:paraId="50D42B0A">
            <w:pPr>
              <w:jc w:val="center"/>
              <w:rPr>
                <w:rFonts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00" w:type="dxa"/>
            <w:vAlign w:val="center"/>
          </w:tcPr>
          <w:p w14:paraId="7683F360">
            <w:pPr>
              <w:jc w:val="both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 xml:space="preserve"> 3.23-3.29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3F1C946C">
            <w:pPr>
              <w:spacing w:line="400" w:lineRule="exact"/>
              <w:ind w:firstLine="560" w:firstLineChars="200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让道德照亮幸福人生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4676D876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社会公德、家庭美德和个人品德等内容</w:t>
            </w:r>
          </w:p>
        </w:tc>
        <w:tc>
          <w:tcPr>
            <w:tcW w:w="498" w:type="dxa"/>
            <w:vAlign w:val="center"/>
          </w:tcPr>
          <w:p w14:paraId="585B0FEA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14:paraId="7EE4A3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shd w:val="clear" w:color="auto" w:fill="auto"/>
            <w:vAlign w:val="center"/>
          </w:tcPr>
          <w:p w14:paraId="0B8D36A6">
            <w:pPr>
              <w:jc w:val="center"/>
              <w:rPr>
                <w:rFonts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00" w:type="dxa"/>
            <w:vAlign w:val="center"/>
          </w:tcPr>
          <w:p w14:paraId="4376274A">
            <w:pPr>
              <w:jc w:val="both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 xml:space="preserve"> 3.30-4.5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26CE2970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增强职业道德意识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4E186236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职业道德的特点和作用</w:t>
            </w:r>
          </w:p>
        </w:tc>
        <w:tc>
          <w:tcPr>
            <w:tcW w:w="498" w:type="dxa"/>
            <w:vAlign w:val="center"/>
          </w:tcPr>
          <w:p w14:paraId="187C981F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14:paraId="7CC0EB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shd w:val="clear" w:color="auto" w:fill="auto"/>
            <w:vAlign w:val="center"/>
          </w:tcPr>
          <w:p w14:paraId="1376147A">
            <w:pPr>
              <w:jc w:val="center"/>
              <w:rPr>
                <w:rFonts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700" w:type="dxa"/>
            <w:vAlign w:val="center"/>
          </w:tcPr>
          <w:p w14:paraId="33FC554D">
            <w:pPr>
              <w:jc w:val="both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4.6-4.12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726141A9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在工作中做合格建设者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1820F6AB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职业道德规范的内容</w:t>
            </w:r>
          </w:p>
        </w:tc>
        <w:tc>
          <w:tcPr>
            <w:tcW w:w="498" w:type="dxa"/>
            <w:vAlign w:val="center"/>
          </w:tcPr>
          <w:p w14:paraId="43A3C4C7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14:paraId="26DDC3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shd w:val="clear" w:color="auto" w:fill="auto"/>
            <w:vAlign w:val="center"/>
          </w:tcPr>
          <w:p w14:paraId="4DF9B9A4">
            <w:pPr>
              <w:jc w:val="center"/>
              <w:rPr>
                <w:rFonts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700" w:type="dxa"/>
            <w:vAlign w:val="center"/>
          </w:tcPr>
          <w:p w14:paraId="00539CCD">
            <w:pPr>
              <w:jc w:val="both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4.13-4.19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22B31E3F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弘扬劳动精神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4C9C0C16">
            <w:pPr>
              <w:spacing w:line="400" w:lineRule="exact"/>
              <w:jc w:val="center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劳动、劳模、工匠精神</w:t>
            </w:r>
          </w:p>
        </w:tc>
        <w:tc>
          <w:tcPr>
            <w:tcW w:w="498" w:type="dxa"/>
            <w:vAlign w:val="center"/>
          </w:tcPr>
          <w:p w14:paraId="19888EDF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14:paraId="7AC907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shd w:val="clear" w:color="auto" w:fill="auto"/>
            <w:vAlign w:val="center"/>
          </w:tcPr>
          <w:p w14:paraId="1E5B1780">
            <w:pPr>
              <w:jc w:val="center"/>
              <w:rPr>
                <w:rFonts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700" w:type="dxa"/>
            <w:vAlign w:val="center"/>
          </w:tcPr>
          <w:p w14:paraId="27A1545B">
            <w:pPr>
              <w:jc w:val="both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4.20-4.26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732DEC24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提升职业道德境界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43C90D0D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职业礼仪</w:t>
            </w:r>
          </w:p>
        </w:tc>
        <w:tc>
          <w:tcPr>
            <w:tcW w:w="498" w:type="dxa"/>
            <w:vAlign w:val="center"/>
          </w:tcPr>
          <w:p w14:paraId="13067BD3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14:paraId="1220E3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shd w:val="clear" w:color="auto" w:fill="auto"/>
            <w:vAlign w:val="center"/>
          </w:tcPr>
          <w:p w14:paraId="09E86D5E">
            <w:pPr>
              <w:jc w:val="center"/>
              <w:rPr>
                <w:rFonts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700" w:type="dxa"/>
            <w:vAlign w:val="center"/>
          </w:tcPr>
          <w:p w14:paraId="34B875A8">
            <w:pPr>
              <w:jc w:val="both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4.27-5.3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238684F3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期中考试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7AA72CB9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期中考试</w:t>
            </w:r>
          </w:p>
        </w:tc>
        <w:tc>
          <w:tcPr>
            <w:tcW w:w="498" w:type="dxa"/>
            <w:vAlign w:val="center"/>
          </w:tcPr>
          <w:p w14:paraId="7A6BBC39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14:paraId="69E50F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shd w:val="clear" w:color="auto" w:fill="auto"/>
            <w:vAlign w:val="center"/>
          </w:tcPr>
          <w:p w14:paraId="1463B13D">
            <w:pPr>
              <w:jc w:val="center"/>
              <w:rPr>
                <w:rFonts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700" w:type="dxa"/>
            <w:vAlign w:val="center"/>
          </w:tcPr>
          <w:p w14:paraId="4F933D10">
            <w:pPr>
              <w:jc w:val="both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5.4-5.10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5E9A68BA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中国特色社会主义法治道路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64B08035">
            <w:pPr>
              <w:spacing w:line="400" w:lineRule="exact"/>
              <w:jc w:val="center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社会主义法治的内涵</w:t>
            </w:r>
          </w:p>
        </w:tc>
        <w:tc>
          <w:tcPr>
            <w:tcW w:w="498" w:type="dxa"/>
            <w:vAlign w:val="center"/>
          </w:tcPr>
          <w:p w14:paraId="62336CE2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14:paraId="2E9DFC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shd w:val="clear" w:color="auto" w:fill="auto"/>
            <w:vAlign w:val="center"/>
          </w:tcPr>
          <w:p w14:paraId="0DE3D760">
            <w:pPr>
              <w:jc w:val="center"/>
              <w:rPr>
                <w:rFonts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700" w:type="dxa"/>
            <w:vAlign w:val="center"/>
          </w:tcPr>
          <w:p w14:paraId="78CA2DE7">
            <w:pPr>
              <w:jc w:val="both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5.11-5.17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7F4FE150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建设法治中国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3683B791">
            <w:pPr>
              <w:spacing w:line="400" w:lineRule="exact"/>
              <w:ind w:firstLine="560" w:firstLineChars="200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法治中国的内涵</w:t>
            </w:r>
          </w:p>
        </w:tc>
        <w:tc>
          <w:tcPr>
            <w:tcW w:w="498" w:type="dxa"/>
            <w:vAlign w:val="center"/>
          </w:tcPr>
          <w:p w14:paraId="7626191A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14:paraId="1EC8E2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shd w:val="clear" w:color="auto" w:fill="auto"/>
            <w:vAlign w:val="center"/>
          </w:tcPr>
          <w:p w14:paraId="50CE07DF">
            <w:pPr>
              <w:jc w:val="center"/>
              <w:rPr>
                <w:rFonts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1700" w:type="dxa"/>
            <w:vAlign w:val="center"/>
          </w:tcPr>
          <w:p w14:paraId="0B10C9A3">
            <w:pPr>
              <w:jc w:val="both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5.18-5.24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1E141A9B">
            <w:pPr>
              <w:spacing w:line="400" w:lineRule="exact"/>
              <w:jc w:val="center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坚持依宪治国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044D5C1E">
            <w:pPr>
              <w:spacing w:line="400" w:lineRule="exact"/>
              <w:jc w:val="center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宪法的主要内容</w:t>
            </w:r>
          </w:p>
        </w:tc>
        <w:tc>
          <w:tcPr>
            <w:tcW w:w="498" w:type="dxa"/>
            <w:vAlign w:val="center"/>
          </w:tcPr>
          <w:p w14:paraId="26D39A08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14:paraId="18D579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shd w:val="clear" w:color="auto" w:fill="auto"/>
            <w:vAlign w:val="center"/>
          </w:tcPr>
          <w:p w14:paraId="659E9DBD">
            <w:pPr>
              <w:jc w:val="center"/>
              <w:rPr>
                <w:rFonts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11164E87">
            <w:pPr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5.25-5.31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1FCF55FB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养成遵纪守法好习惯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702235DA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法律的特征及其作用</w:t>
            </w:r>
          </w:p>
        </w:tc>
        <w:tc>
          <w:tcPr>
            <w:tcW w:w="498" w:type="dxa"/>
            <w:vAlign w:val="center"/>
          </w:tcPr>
          <w:p w14:paraId="6B78EAD2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14:paraId="37B5B9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shd w:val="clear" w:color="auto" w:fill="auto"/>
            <w:vAlign w:val="center"/>
          </w:tcPr>
          <w:p w14:paraId="1B159F9B">
            <w:pPr>
              <w:jc w:val="center"/>
              <w:rPr>
                <w:rFonts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2798C0D3">
            <w:pPr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6.1-6.7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2A2A1C05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依法从事民事活动1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2C81BC97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民事活动的基本原则与内容</w:t>
            </w:r>
          </w:p>
        </w:tc>
        <w:tc>
          <w:tcPr>
            <w:tcW w:w="498" w:type="dxa"/>
            <w:vAlign w:val="center"/>
          </w:tcPr>
          <w:p w14:paraId="082CBF5B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14:paraId="3E6A96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shd w:val="clear" w:color="auto" w:fill="auto"/>
            <w:vAlign w:val="center"/>
          </w:tcPr>
          <w:p w14:paraId="75ED358A">
            <w:pPr>
              <w:jc w:val="center"/>
              <w:rPr>
                <w:rFonts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020B0EC4">
            <w:pPr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6.8-6.14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38F6C313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依法从事民事活动1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6DA68D1C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民事活动的基本原则与内容</w:t>
            </w:r>
          </w:p>
        </w:tc>
        <w:tc>
          <w:tcPr>
            <w:tcW w:w="498" w:type="dxa"/>
            <w:vAlign w:val="center"/>
          </w:tcPr>
          <w:p w14:paraId="298069E1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14:paraId="7A0DD0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shd w:val="clear" w:color="auto" w:fill="auto"/>
            <w:vAlign w:val="center"/>
          </w:tcPr>
          <w:p w14:paraId="1076D9FA">
            <w:pPr>
              <w:jc w:val="center"/>
              <w:rPr>
                <w:rFonts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3A9504C4">
            <w:pPr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6.15-6.21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01E4AED8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自觉抵制犯罪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3D144D91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刑法的内涵</w:t>
            </w:r>
          </w:p>
        </w:tc>
        <w:tc>
          <w:tcPr>
            <w:tcW w:w="498" w:type="dxa"/>
            <w:vAlign w:val="center"/>
          </w:tcPr>
          <w:p w14:paraId="4EF076E3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14:paraId="44AD94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shd w:val="clear" w:color="auto" w:fill="auto"/>
            <w:vAlign w:val="center"/>
          </w:tcPr>
          <w:p w14:paraId="01905EB6">
            <w:pPr>
              <w:jc w:val="center"/>
              <w:rPr>
                <w:rFonts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1A8E1A47">
            <w:pPr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6.22-6.28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5892C513">
            <w:pPr>
              <w:spacing w:line="400" w:lineRule="exact"/>
              <w:jc w:val="center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学会依法维权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119F407C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理性维权</w:t>
            </w:r>
          </w:p>
        </w:tc>
        <w:tc>
          <w:tcPr>
            <w:tcW w:w="498" w:type="dxa"/>
            <w:vAlign w:val="center"/>
          </w:tcPr>
          <w:p w14:paraId="25799749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14:paraId="30957C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shd w:val="clear" w:color="auto" w:fill="auto"/>
            <w:vAlign w:val="center"/>
          </w:tcPr>
          <w:p w14:paraId="6A19CC3F">
            <w:pPr>
              <w:jc w:val="center"/>
              <w:rPr>
                <w:rFonts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7ABD86DE">
            <w:pPr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6.29-7.5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53EBF626">
            <w:pPr>
              <w:spacing w:line="400" w:lineRule="exact"/>
              <w:jc w:val="center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期末总复习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1E4EE141">
            <w:pPr>
              <w:spacing w:line="400" w:lineRule="exact"/>
              <w:jc w:val="center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全册重点难点知识</w:t>
            </w:r>
          </w:p>
        </w:tc>
        <w:tc>
          <w:tcPr>
            <w:tcW w:w="498" w:type="dxa"/>
            <w:vAlign w:val="center"/>
          </w:tcPr>
          <w:p w14:paraId="53243F19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14:paraId="30A62A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shd w:val="clear" w:color="auto" w:fill="auto"/>
            <w:vAlign w:val="center"/>
          </w:tcPr>
          <w:p w14:paraId="22D3B40B">
            <w:pPr>
              <w:jc w:val="center"/>
              <w:rPr>
                <w:rFonts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1700" w:type="dxa"/>
            <w:vAlign w:val="center"/>
          </w:tcPr>
          <w:p w14:paraId="2EAEC45E">
            <w:pPr>
              <w:jc w:val="both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7.6-7.12</w:t>
            </w:r>
          </w:p>
        </w:tc>
        <w:tc>
          <w:tcPr>
            <w:tcW w:w="3671" w:type="dxa"/>
            <w:vAlign w:val="center"/>
          </w:tcPr>
          <w:p w14:paraId="01B010BC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期末考试</w:t>
            </w:r>
          </w:p>
        </w:tc>
        <w:tc>
          <w:tcPr>
            <w:tcW w:w="3558" w:type="dxa"/>
            <w:vAlign w:val="center"/>
          </w:tcPr>
          <w:p w14:paraId="5A7EB3D1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期末考试</w:t>
            </w:r>
          </w:p>
        </w:tc>
        <w:tc>
          <w:tcPr>
            <w:tcW w:w="498" w:type="dxa"/>
            <w:vAlign w:val="center"/>
          </w:tcPr>
          <w:p w14:paraId="49C5499F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</w:tbl>
    <w:p w14:paraId="5D19D099">
      <w:pPr>
        <w:rPr>
          <w:rFonts w:ascii="Times New Roman" w:hAnsi="Times New Roman"/>
          <w:sz w:val="32"/>
          <w:szCs w:val="32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4DA821D"/>
    <w:multiLevelType w:val="singleLevel"/>
    <w:tmpl w:val="34DA821D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713E"/>
    <w:rsid w:val="0010401F"/>
    <w:rsid w:val="002E2917"/>
    <w:rsid w:val="004F713E"/>
    <w:rsid w:val="005B1E69"/>
    <w:rsid w:val="006D40A1"/>
    <w:rsid w:val="00705E0A"/>
    <w:rsid w:val="009152AC"/>
    <w:rsid w:val="00920750"/>
    <w:rsid w:val="00B02BB7"/>
    <w:rsid w:val="00F5669D"/>
    <w:rsid w:val="01E07299"/>
    <w:rsid w:val="028916DF"/>
    <w:rsid w:val="05AF3B52"/>
    <w:rsid w:val="08253C58"/>
    <w:rsid w:val="084C38DA"/>
    <w:rsid w:val="095742E5"/>
    <w:rsid w:val="0A84735B"/>
    <w:rsid w:val="0CAA5073"/>
    <w:rsid w:val="0DBF68FD"/>
    <w:rsid w:val="0E2449B2"/>
    <w:rsid w:val="0F87169C"/>
    <w:rsid w:val="10167F1C"/>
    <w:rsid w:val="10FA2FB5"/>
    <w:rsid w:val="12945E6B"/>
    <w:rsid w:val="130D010A"/>
    <w:rsid w:val="13A9398F"/>
    <w:rsid w:val="14A405FA"/>
    <w:rsid w:val="14AB7BDB"/>
    <w:rsid w:val="14F90946"/>
    <w:rsid w:val="161C0D90"/>
    <w:rsid w:val="165B2F3A"/>
    <w:rsid w:val="169E79F7"/>
    <w:rsid w:val="17600E61"/>
    <w:rsid w:val="18C66D91"/>
    <w:rsid w:val="18DA45EA"/>
    <w:rsid w:val="18EA6F23"/>
    <w:rsid w:val="198C7FDB"/>
    <w:rsid w:val="1A9C00DF"/>
    <w:rsid w:val="1B0911B7"/>
    <w:rsid w:val="1DAB35DD"/>
    <w:rsid w:val="1EB37DB8"/>
    <w:rsid w:val="1EFF124F"/>
    <w:rsid w:val="1F707A57"/>
    <w:rsid w:val="1F7501D3"/>
    <w:rsid w:val="1F953961"/>
    <w:rsid w:val="20234AC9"/>
    <w:rsid w:val="202C6073"/>
    <w:rsid w:val="22602004"/>
    <w:rsid w:val="22794E74"/>
    <w:rsid w:val="22D12F02"/>
    <w:rsid w:val="22F56BF1"/>
    <w:rsid w:val="23DE7685"/>
    <w:rsid w:val="2524556B"/>
    <w:rsid w:val="259124D5"/>
    <w:rsid w:val="25954FC5"/>
    <w:rsid w:val="25B54415"/>
    <w:rsid w:val="25CB784F"/>
    <w:rsid w:val="26DC3C24"/>
    <w:rsid w:val="28445F24"/>
    <w:rsid w:val="289B1FE8"/>
    <w:rsid w:val="28DE1ED5"/>
    <w:rsid w:val="2B45623B"/>
    <w:rsid w:val="2BED4EC5"/>
    <w:rsid w:val="2CD07D87"/>
    <w:rsid w:val="2D1B54A6"/>
    <w:rsid w:val="2DB17BB8"/>
    <w:rsid w:val="2FAD2601"/>
    <w:rsid w:val="30031795"/>
    <w:rsid w:val="3183186B"/>
    <w:rsid w:val="31A87524"/>
    <w:rsid w:val="34C75604"/>
    <w:rsid w:val="35472BB0"/>
    <w:rsid w:val="35753BC1"/>
    <w:rsid w:val="382D2531"/>
    <w:rsid w:val="39842625"/>
    <w:rsid w:val="39900FC9"/>
    <w:rsid w:val="39E41315"/>
    <w:rsid w:val="3A9E7716"/>
    <w:rsid w:val="3B765F9D"/>
    <w:rsid w:val="3B9308FD"/>
    <w:rsid w:val="3C0B0DDB"/>
    <w:rsid w:val="3CF8135F"/>
    <w:rsid w:val="3E027FBC"/>
    <w:rsid w:val="3E42179E"/>
    <w:rsid w:val="3EC14F4B"/>
    <w:rsid w:val="3F5E56C6"/>
    <w:rsid w:val="3FE200A5"/>
    <w:rsid w:val="417B255F"/>
    <w:rsid w:val="428471F1"/>
    <w:rsid w:val="42DE0FF8"/>
    <w:rsid w:val="449325D5"/>
    <w:rsid w:val="45A51959"/>
    <w:rsid w:val="45F36B68"/>
    <w:rsid w:val="47775577"/>
    <w:rsid w:val="487877F8"/>
    <w:rsid w:val="48C91E02"/>
    <w:rsid w:val="4AA06815"/>
    <w:rsid w:val="4BBA3C84"/>
    <w:rsid w:val="4C1E06B7"/>
    <w:rsid w:val="4CA706AC"/>
    <w:rsid w:val="4DBA440F"/>
    <w:rsid w:val="4F9A0054"/>
    <w:rsid w:val="50C8299F"/>
    <w:rsid w:val="50F6750C"/>
    <w:rsid w:val="51B00003"/>
    <w:rsid w:val="528079D5"/>
    <w:rsid w:val="567B35AE"/>
    <w:rsid w:val="58704048"/>
    <w:rsid w:val="59253085"/>
    <w:rsid w:val="5AB0697E"/>
    <w:rsid w:val="5B2555BE"/>
    <w:rsid w:val="5B4F263B"/>
    <w:rsid w:val="5B560892"/>
    <w:rsid w:val="5C1A2F49"/>
    <w:rsid w:val="5CA35B58"/>
    <w:rsid w:val="5E4C2E61"/>
    <w:rsid w:val="60145C01"/>
    <w:rsid w:val="61483DB4"/>
    <w:rsid w:val="62A64BC8"/>
    <w:rsid w:val="648275DD"/>
    <w:rsid w:val="661029C7"/>
    <w:rsid w:val="68A044D6"/>
    <w:rsid w:val="694A0B71"/>
    <w:rsid w:val="698E07D2"/>
    <w:rsid w:val="6C417D7E"/>
    <w:rsid w:val="6C537AB1"/>
    <w:rsid w:val="6D8C327A"/>
    <w:rsid w:val="6E166FE8"/>
    <w:rsid w:val="6E8C7E10"/>
    <w:rsid w:val="6FA51132"/>
    <w:rsid w:val="71CC00E9"/>
    <w:rsid w:val="733A1083"/>
    <w:rsid w:val="73D74B24"/>
    <w:rsid w:val="74640AAD"/>
    <w:rsid w:val="74A94712"/>
    <w:rsid w:val="77CD0A5E"/>
    <w:rsid w:val="78252301"/>
    <w:rsid w:val="786F5C73"/>
    <w:rsid w:val="7B024B7C"/>
    <w:rsid w:val="7B7F441F"/>
    <w:rsid w:val="7C424CFB"/>
    <w:rsid w:val="7C4D30F8"/>
    <w:rsid w:val="7C635AEE"/>
    <w:rsid w:val="7D7B6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5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1166</Words>
  <Characters>1328</Characters>
  <Lines>2</Lines>
  <Paragraphs>1</Paragraphs>
  <TotalTime>9</TotalTime>
  <ScaleCrop>false</ScaleCrop>
  <LinksUpToDate>false</LinksUpToDate>
  <CharactersWithSpaces>1335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2025-02-04T14:45:00Z</dcterms:created>
  <dc:creator>dell</dc:creator>
  <cp:lastModifiedBy>WPS_1595839689</cp:lastModifiedBy>
  <dcterms:modified xsi:type="dcterms:W3CDTF">2026-03-18T07:36:56Z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eyJoZGlkIjoiY2MwOThhZDllNTg4NzM4MjBkOWRkMDhiMGE5YTJiOGYiLCJ1c2VySWQiOiIxMDQ1MzE4MjQ0In0=</vt:lpwstr>
  </property>
  <property fmtid="{D5CDD505-2E9C-101B-9397-08002B2CF9AE}" pid="4" name="ICV">
    <vt:lpwstr>F943EFBA501345D9852946541D1B31CB_13</vt:lpwstr>
  </property>
</Properties>
</file>