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一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6B35351B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高中地理必修二、</w:t>
            </w:r>
          </w:p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选择性必修一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张莹莹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25舞大一，25舞大二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4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09F44A19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必修二全册以人文地理为核心，探讨人类活动与地理环境之间的相互关系。主要内容包括人口地理，涉及人口增长模式、人口合理容量以及人口的迁移与流动；聚落地理，涵盖城市的空间结构、不同规模城市的服务功能以及城市化进程中的问题与对策；生产地理，分析农业、工业的区位选择及主要地域类型，探讨交通运输布局及其对区域发展的影响；以及人地关系与可持续发展，直面人类面临的主要环境问题，走可持续发展之路。这部分内容旨在让学生理解人文地理现象的空间分布、变化规律及其形成原因。</w:t>
            </w:r>
          </w:p>
          <w:p w14:paraId="1A4B53FE">
            <w:pPr>
              <w:spacing w:line="40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选择性必修一第一单元则转向自然地理原理，聚焦"地球运动的意义"。该单元深入剖析地球自转与公转的基本规律，并重点阐述由此产生的昼夜交替、地方时差、地表水平运动物体偏向以及正午太阳高度的变化、昼夜长短的变化和四季更替等地理意义。这部分内容较为抽象，需要学生具备较强的空间想象能力，为后续学习自然地理环境的整体性与差异性奠定基础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3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5E68264C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从知识储备来看，学生在初中阶段已初步接触世界地理和中国地理，对人口、聚落、生产活动等有零散的认识，也对地球的自转与公转有最基础的了解。但这些认知往往停留在现象层面，缺乏系统性和理论深度，尚未建立起用地理原理分析问题的思维模式。</w:t>
            </w:r>
          </w:p>
          <w:p w14:paraId="27C2B893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从能力发展来看，学生正处于形象思维向抽象思维过渡的时期。一方面，他们对地图、图表、景观图片等直观材料兴趣浓厚，具备一定的读图识图能力；另一方面，面对需要逻辑推理和空间想象的内容（如地球运动、区位分析），部分学生会感到吃力，综合思维能力的培养刚刚起步。</w:t>
            </w:r>
          </w:p>
          <w:p w14:paraId="261C05EA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从心理特点来看，学生对身边的地理现象和当下的社会热点（如城市化问题、人口政策、区域发展差异）有较高的关注度，这为学习人文地理提供了良好的动机。但同时，他们也可能面临知识跨度大、从"是什么"到"为什么"的思维转变挑战，尤其是在学习较为抽象的自然地理原理时，容易产生畏难情绪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。</w:t>
            </w:r>
          </w:p>
          <w:p w14:paraId="3DA7343D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综上所述，在本课程的教学中，需要充分利用学生已有的生活体验和初中知识基础，通过案例教学、直观演示等方法，搭建思维台阶，引导学生逐步构建完整的地理知识体系，提升地理核心素养。桥梁。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3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3D2221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8"/>
                <w:szCs w:val="28"/>
              </w:rPr>
              <w:t>在必修二的学习中，要求学生能够说出不同人口增长模式的特点，理解环境人口容量的概念；能够运用实例分析城市的空间结构，解释不同规模城市服务功能的差异；能够分析农业、工业的区位因素，举例说明主要农业地域类型和工业地域类型的形成条件；能够归纳人类面临的主要环境问题，阐述可持续发展的基本内涵和实现途径。</w:t>
            </w:r>
          </w:p>
          <w:p w14:paraId="0FC8C9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8"/>
                <w:szCs w:val="28"/>
              </w:rPr>
              <w:t>在选择性必修一第一单元的学习中，要求学生能够运用教具或计算机模拟，演示地球的自转与公转，说出其基本规律；能够解释昼夜交替和时差产生的原因，并能进行简单的地方时和区时计算；能够分析正午太阳高度和昼夜长短的变化规律，并说明四季更替的现象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9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通过图文资料分析、案例比较、小组合作探究等方法，培养学生从地理视角认识和欣赏地理环境的意识，提升区域认知和综合思维能力。具体而言，学生应学会通过调查、访问、查阅资料等方式，收集地理信息，并运用所学知识对现实中的地理问题进行探究，如分析所在城市的城市化问题、评价某区域的农业区位条件等。同时，通过绘制示意图、地理图表等方式，培养学生的地理实践力和表达交流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激发学生探究地理问题的兴趣和动机，树立正确的资源观、环境观和发展观。通过人文地理的学习，使学生理解人类活动与地理环境的相互关系，尊重自然规律，认识到因地制宜和可持续发展的重要性。通过区域发展的比较，培养学生的爱国情怀和全球意识。在探究地球运动的意义时，感受宇宙的奥秘和自然规律的科学之美，形成科学的世界观和方法论。最终，引导学生关注家乡、国家和全球的地理问题，增强社会责任感和实践能力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494265E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2502B38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DC1CB3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课堂表现：依据学生课堂参与度、探究活动贡献度、互动反馈质量等进行评价。</w:t>
            </w:r>
          </w:p>
          <w:p w14:paraId="20D8BE0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作业完成：包括基础练习题、图表分析题、实践报告等，从完成及时性、准确性、规范性三方面评分。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u w:val="single" w:color="FFFFFF" w:themeColor="background1"/>
              </w:rPr>
              <w:t>期中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采用闭卷考试形式，考查第一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到第四</w:t>
            </w:r>
            <w:r>
              <w:rPr>
                <w:rFonts w:hint="eastAsia" w:ascii="Times New Roman" w:hAnsi="Times New Roman"/>
                <w:sz w:val="28"/>
                <w:szCs w:val="28"/>
              </w:rPr>
              <w:t>单元内容，题型包括选择题、综合题，侧重考查基础知识的掌握程度与基本分析能力，试卷难度系数控制在0.75左右。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采用闭卷考试形式，考查全册内容，题型涵盖选择题、填空题、综合题，注重考查知识体系的构建、综合思维的运用及理论联系实际的能力，试卷难度系数控制在0.7左右。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 w14:paraId="03C35D56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3.9-3.13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人口分布与人口迁移</w:t>
            </w:r>
          </w:p>
        </w:tc>
        <w:tc>
          <w:tcPr>
            <w:tcW w:w="3558" w:type="dxa"/>
            <w:vAlign w:val="center"/>
          </w:tcPr>
          <w:p w14:paraId="6108CF84">
            <w:pPr>
              <w:numPr>
                <w:ilvl w:val="0"/>
                <w:numId w:val="1"/>
              </w:numPr>
              <w:spacing w:line="400" w:lineRule="exact"/>
              <w:ind w:left="14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人口分布的特点及影响因素</w:t>
            </w:r>
          </w:p>
          <w:p w14:paraId="5B8DAA15">
            <w:pPr>
              <w:numPr>
                <w:ilvl w:val="0"/>
                <w:numId w:val="1"/>
              </w:numPr>
              <w:spacing w:line="400" w:lineRule="exact"/>
              <w:ind w:left="140" w:leftChars="0" w:firstLine="0" w:firstLineChars="0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国际与国内人口迁移的特点及成因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3.16-3.20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人口合理容量与专题地图</w:t>
            </w:r>
          </w:p>
        </w:tc>
        <w:tc>
          <w:tcPr>
            <w:tcW w:w="3558" w:type="dxa"/>
            <w:vAlign w:val="center"/>
          </w:tcPr>
          <w:p w14:paraId="4FA4402C">
            <w:pPr>
              <w:numPr>
                <w:ilvl w:val="0"/>
                <w:numId w:val="2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环境人口容量与人口合理容量的区别</w:t>
            </w:r>
          </w:p>
          <w:p w14:paraId="7AA517EA">
            <w:pPr>
              <w:numPr>
                <w:ilvl w:val="0"/>
                <w:numId w:val="2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单元活动：学用专题地图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3.23-3.27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城乡内部空间结构</w:t>
            </w:r>
          </w:p>
        </w:tc>
        <w:tc>
          <w:tcPr>
            <w:tcW w:w="3558" w:type="dxa"/>
            <w:vAlign w:val="center"/>
          </w:tcPr>
          <w:p w14:paraId="6FAC35B1">
            <w:pPr>
              <w:numPr>
                <w:ilvl w:val="0"/>
                <w:numId w:val="3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城市功能分区（商业区、住宅区、工业区）</w:t>
            </w:r>
          </w:p>
          <w:p w14:paraId="44945028">
            <w:pPr>
              <w:numPr>
                <w:ilvl w:val="0"/>
                <w:numId w:val="3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城市内部空间结构的形成原因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3.30-4.3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地域文化与城镇化</w:t>
            </w:r>
          </w:p>
        </w:tc>
        <w:tc>
          <w:tcPr>
            <w:tcW w:w="3558" w:type="dxa"/>
            <w:vAlign w:val="center"/>
          </w:tcPr>
          <w:p w14:paraId="4676D876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地域文化对城乡景观的影响</w:t>
            </w:r>
          </w:p>
          <w:p w14:paraId="42DD0AEA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城镇化进程及特点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4.6-4.10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农业区位的选择</w:t>
            </w:r>
          </w:p>
        </w:tc>
        <w:tc>
          <w:tcPr>
            <w:tcW w:w="3558" w:type="dxa"/>
            <w:vAlign w:val="center"/>
          </w:tcPr>
          <w:p w14:paraId="4E186236">
            <w:pPr>
              <w:numPr>
                <w:ilvl w:val="0"/>
                <w:numId w:val="5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影响农业区位自然与社会经济因素</w:t>
            </w:r>
          </w:p>
          <w:p w14:paraId="08C183CE">
            <w:pPr>
              <w:numPr>
                <w:ilvl w:val="0"/>
                <w:numId w:val="5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农业地域类型的形成（以季风水田农业、商品谷物农业为例）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4.13-4.17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工业与服务业的区位选择</w:t>
            </w:r>
          </w:p>
        </w:tc>
        <w:tc>
          <w:tcPr>
            <w:tcW w:w="3558" w:type="dxa"/>
            <w:vAlign w:val="center"/>
          </w:tcPr>
          <w:p w14:paraId="1820F6AB">
            <w:pPr>
              <w:numPr>
                <w:ilvl w:val="0"/>
                <w:numId w:val="6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工业区位因素（指向性工业）</w:t>
            </w:r>
          </w:p>
          <w:p w14:paraId="7481ED2D">
            <w:pPr>
              <w:numPr>
                <w:ilvl w:val="0"/>
                <w:numId w:val="6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工业区位因素的变化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3.服务业的区位选择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4.20-4.24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交通运输与区域发展</w:t>
            </w:r>
          </w:p>
        </w:tc>
        <w:tc>
          <w:tcPr>
            <w:tcW w:w="3558" w:type="dxa"/>
            <w:vAlign w:val="center"/>
          </w:tcPr>
          <w:p w14:paraId="4C9C0C16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主要交通运输方式的特点</w:t>
            </w:r>
          </w:p>
          <w:p w14:paraId="1F9C54D3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交通运输对聚落和商业网点布局的影响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4.27-5.1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52BB64C9">
            <w:pPr>
              <w:numPr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期中考试与复习</w:t>
            </w:r>
            <w:bookmarkStart w:id="0" w:name="_GoBack"/>
            <w:bookmarkEnd w:id="0"/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5.4-5-8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环境问题与可持续发展</w:t>
            </w:r>
          </w:p>
        </w:tc>
        <w:tc>
          <w:tcPr>
            <w:tcW w:w="3558" w:type="dxa"/>
            <w:vAlign w:val="center"/>
          </w:tcPr>
          <w:p w14:paraId="0942DCA7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人类面临的主要环境问题（全球变暖、酸雨等）</w:t>
            </w:r>
          </w:p>
          <w:p w14:paraId="29CE98D8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走可持续发展之路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5.11-5.15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海洋权益与长江经济带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9276BEF">
            <w:pPr>
              <w:numPr>
                <w:ilvl w:val="0"/>
                <w:numId w:val="9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海洋权益与海洋发展战略</w:t>
            </w:r>
          </w:p>
          <w:p w14:paraId="4C0828BB">
            <w:pPr>
              <w:numPr>
                <w:ilvl w:val="0"/>
                <w:numId w:val="9"/>
              </w:numPr>
              <w:spacing w:line="400" w:lineRule="exact"/>
              <w:jc w:val="both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长江经济带发展战略 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0D49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21ABEF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0EC39BE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5.18-5.22</w:t>
            </w:r>
          </w:p>
        </w:tc>
        <w:tc>
          <w:tcPr>
            <w:tcW w:w="3671" w:type="dxa"/>
            <w:vAlign w:val="center"/>
          </w:tcPr>
          <w:p w14:paraId="20FC0D67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地球自转的意义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CDDAA8">
            <w:pPr>
              <w:numPr>
                <w:ilvl w:val="0"/>
                <w:numId w:val="10"/>
              </w:numPr>
              <w:spacing w:line="400" w:lineRule="exact"/>
              <w:jc w:val="both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地球自转的一般规律</w:t>
            </w:r>
          </w:p>
          <w:p w14:paraId="695E24E6">
            <w:pPr>
              <w:numPr>
                <w:ilvl w:val="0"/>
                <w:numId w:val="10"/>
              </w:numPr>
              <w:spacing w:line="400" w:lineRule="exact"/>
              <w:jc w:val="both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地球自转的地理意义</w:t>
            </w:r>
          </w:p>
        </w:tc>
        <w:tc>
          <w:tcPr>
            <w:tcW w:w="498" w:type="dxa"/>
            <w:vAlign w:val="center"/>
          </w:tcPr>
          <w:p w14:paraId="4398F23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5.25-5.29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地球公转的意义（一）</w:t>
            </w:r>
          </w:p>
        </w:tc>
        <w:tc>
          <w:tcPr>
            <w:tcW w:w="3558" w:type="dxa"/>
            <w:vAlign w:val="center"/>
          </w:tcPr>
          <w:p w14:paraId="3683B791">
            <w:pPr>
              <w:numPr>
                <w:ilvl w:val="0"/>
                <w:numId w:val="11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地球公转的规律</w:t>
            </w:r>
          </w:p>
          <w:p w14:paraId="56373E8E">
            <w:pPr>
              <w:numPr>
                <w:ilvl w:val="0"/>
                <w:numId w:val="1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黄赤交角与太阳直射点的回归运动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6.1-6.5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地球公转的意义（二）</w:t>
            </w:r>
          </w:p>
        </w:tc>
        <w:tc>
          <w:tcPr>
            <w:tcW w:w="3558" w:type="dxa"/>
            <w:vAlign w:val="center"/>
          </w:tcPr>
          <w:p w14:paraId="044D5C1E">
            <w:pPr>
              <w:numPr>
                <w:ilvl w:val="0"/>
                <w:numId w:val="12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正午太阳高度的变化</w:t>
            </w:r>
          </w:p>
          <w:p w14:paraId="732273D5">
            <w:pPr>
              <w:numPr>
                <w:ilvl w:val="0"/>
                <w:numId w:val="12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昼夜长短的变化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6.8-6.12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四季更替与二十四节气</w:t>
            </w:r>
          </w:p>
        </w:tc>
        <w:tc>
          <w:tcPr>
            <w:tcW w:w="3558" w:type="dxa"/>
            <w:vAlign w:val="center"/>
          </w:tcPr>
          <w:p w14:paraId="702235DA">
            <w:pPr>
              <w:numPr>
                <w:ilvl w:val="0"/>
                <w:numId w:val="13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四季五带的划分</w:t>
            </w:r>
          </w:p>
          <w:p w14:paraId="69AD5DEB">
            <w:pPr>
              <w:numPr>
                <w:ilvl w:val="0"/>
                <w:numId w:val="13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单元活动：认识二十四节气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6.15-6.19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选择性必修一第一单元复习</w:t>
            </w:r>
          </w:p>
        </w:tc>
        <w:tc>
          <w:tcPr>
            <w:tcW w:w="3558" w:type="dxa"/>
            <w:vAlign w:val="center"/>
          </w:tcPr>
          <w:p w14:paraId="2C81BC97">
            <w:pPr>
              <w:numPr>
                <w:ilvl w:val="0"/>
                <w:numId w:val="14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光照图的判读技巧</w:t>
            </w:r>
          </w:p>
          <w:p w14:paraId="333185B7">
            <w:pPr>
              <w:numPr>
                <w:ilvl w:val="0"/>
                <w:numId w:val="14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昼夜长短与正午太阳高度角的综合应用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6.22-6.26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期末复习（人文地理）</w:t>
            </w:r>
          </w:p>
        </w:tc>
        <w:tc>
          <w:tcPr>
            <w:tcW w:w="3558" w:type="dxa"/>
            <w:vAlign w:val="center"/>
          </w:tcPr>
          <w:p w14:paraId="6DA68D1C">
            <w:pPr>
              <w:numPr>
                <w:ilvl w:val="0"/>
                <w:numId w:val="15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人口与城市专题复习</w:t>
            </w:r>
          </w:p>
          <w:p w14:paraId="738AA401">
            <w:pPr>
              <w:numPr>
                <w:ilvl w:val="0"/>
                <w:numId w:val="15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产业区位专题复习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6.29-7.3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期末复习(自然地理+区域）</w:t>
            </w:r>
          </w:p>
        </w:tc>
        <w:tc>
          <w:tcPr>
            <w:tcW w:w="3558" w:type="dxa"/>
            <w:vAlign w:val="center"/>
          </w:tcPr>
          <w:p w14:paraId="3D144D91">
            <w:pPr>
              <w:numPr>
                <w:ilvl w:val="0"/>
                <w:numId w:val="16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地球运动专题强化</w:t>
            </w:r>
          </w:p>
          <w:p w14:paraId="04C379AB">
            <w:pPr>
              <w:numPr>
                <w:ilvl w:val="0"/>
                <w:numId w:val="16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区域案例综合训练（结合长江经济带、海洋权益）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7.6-7.10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期末考试与讲评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期末考试与讲评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</w:tbl>
    <w:p w14:paraId="5978FFE5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777A4"/>
    <w:multiLevelType w:val="singleLevel"/>
    <w:tmpl w:val="A25777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76C3813"/>
    <w:multiLevelType w:val="singleLevel"/>
    <w:tmpl w:val="A76C38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C89B787"/>
    <w:multiLevelType w:val="singleLevel"/>
    <w:tmpl w:val="AC89B78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40" w:leftChars="0" w:firstLine="0" w:firstLineChars="0"/>
      </w:pPr>
    </w:lvl>
  </w:abstractNum>
  <w:abstractNum w:abstractNumId="3">
    <w:nsid w:val="AD1557BA"/>
    <w:multiLevelType w:val="singleLevel"/>
    <w:tmpl w:val="AD1557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BE63C473"/>
    <w:multiLevelType w:val="singleLevel"/>
    <w:tmpl w:val="BE63C47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0052D8C"/>
    <w:multiLevelType w:val="singleLevel"/>
    <w:tmpl w:val="E0052D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E21870B6"/>
    <w:multiLevelType w:val="singleLevel"/>
    <w:tmpl w:val="E21870B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ED68CF63"/>
    <w:multiLevelType w:val="singleLevel"/>
    <w:tmpl w:val="ED68CF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F169BADF"/>
    <w:multiLevelType w:val="singleLevel"/>
    <w:tmpl w:val="F169BA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1753467F"/>
    <w:multiLevelType w:val="singleLevel"/>
    <w:tmpl w:val="17534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176FC82B"/>
    <w:multiLevelType w:val="singleLevel"/>
    <w:tmpl w:val="176FC8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1DBA0275"/>
    <w:multiLevelType w:val="singleLevel"/>
    <w:tmpl w:val="1DBA02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23CF4F03"/>
    <w:multiLevelType w:val="singleLevel"/>
    <w:tmpl w:val="23CF4F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26481509"/>
    <w:multiLevelType w:val="singleLevel"/>
    <w:tmpl w:val="2648150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26CFD3E5"/>
    <w:multiLevelType w:val="singleLevel"/>
    <w:tmpl w:val="26CFD3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467D4C4C"/>
    <w:multiLevelType w:val="singleLevel"/>
    <w:tmpl w:val="467D4C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9"/>
  </w:num>
  <w:num w:numId="5">
    <w:abstractNumId w:val="14"/>
  </w:num>
  <w:num w:numId="6">
    <w:abstractNumId w:val="15"/>
  </w:num>
  <w:num w:numId="7">
    <w:abstractNumId w:val="10"/>
  </w:num>
  <w:num w:numId="8">
    <w:abstractNumId w:val="4"/>
  </w:num>
  <w:num w:numId="9">
    <w:abstractNumId w:val="7"/>
  </w:num>
  <w:num w:numId="10">
    <w:abstractNumId w:val="13"/>
  </w:num>
  <w:num w:numId="11">
    <w:abstractNumId w:val="0"/>
  </w:num>
  <w:num w:numId="12">
    <w:abstractNumId w:val="1"/>
  </w:num>
  <w:num w:numId="13">
    <w:abstractNumId w:val="8"/>
  </w:num>
  <w:num w:numId="14">
    <w:abstractNumId w:val="3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C277EFD"/>
    <w:rsid w:val="12413D84"/>
    <w:rsid w:val="22A73C56"/>
    <w:rsid w:val="39995AAB"/>
    <w:rsid w:val="44050375"/>
    <w:rsid w:val="449325D5"/>
    <w:rsid w:val="4B0E25BF"/>
    <w:rsid w:val="51571552"/>
    <w:rsid w:val="5AFB064B"/>
    <w:rsid w:val="63901E5D"/>
    <w:rsid w:val="68991C3F"/>
    <w:rsid w:val="689C68F2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2513</Words>
  <Characters>2672</Characters>
  <Lines>2</Lines>
  <Paragraphs>1</Paragraphs>
  <TotalTime>0</TotalTime>
  <ScaleCrop>false</ScaleCrop>
  <LinksUpToDate>false</LinksUpToDate>
  <CharactersWithSpaces>2674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张莹莹</cp:lastModifiedBy>
  <dcterms:modified xsi:type="dcterms:W3CDTF">2026-03-09T02:21:42Z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eyJoZGlkIjoiYTYxMDM4YWQxZTljNzM1ZDQ2OGNlOGJlNjhjNzI0OTIiLCJ1c2VySWQiOiI2Mjk0NjM5MTkifQ==</vt:lpwstr>
  </property>
  <property fmtid="{D5CDD505-2E9C-101B-9397-08002B2CF9AE}" pid="4" name="ICV">
    <vt:lpwstr>8A73C29283FB453E9BC0530B023291F0_13</vt:lpwstr>
  </property>
</Properties>
</file>