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EC2A" w14:textId="77777777" w:rsidR="0067698F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临沂艺术学校</w:t>
      </w:r>
    </w:p>
    <w:p w14:paraId="379D3661" w14:textId="77777777" w:rsidR="0067698F" w:rsidRDefault="00000000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2025-2026</w:t>
      </w:r>
      <w:r>
        <w:rPr>
          <w:rFonts w:ascii="Times New Roman" w:hAnsi="Times New Roman" w:hint="eastAsia"/>
          <w:b/>
          <w:bCs/>
          <w:sz w:val="44"/>
          <w:szCs w:val="44"/>
        </w:rPr>
        <w:t>学年第二学期课程教学计划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:rsidR="0067698F" w14:paraId="101E2573" w14:textId="77777777">
        <w:tc>
          <w:tcPr>
            <w:tcW w:w="1525" w:type="dxa"/>
            <w:vAlign w:val="center"/>
          </w:tcPr>
          <w:p w14:paraId="39F31AA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 w14:textId="7EDE1D7F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☑理论课□实践课</w:t>
            </w:r>
          </w:p>
          <w:p w14:paraId="0CDCDD30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□理论</w:t>
            </w:r>
            <w:r>
              <w:rPr>
                <w:rFonts w:ascii="Times New Roman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hAnsi="Times New Roman" w:hint="eastAsia"/>
                <w:sz w:val="28"/>
                <w:szCs w:val="28"/>
              </w:rPr>
              <w:t>实践</w:t>
            </w:r>
          </w:p>
        </w:tc>
      </w:tr>
      <w:tr w:rsidR="0067698F" w14:paraId="1CEFA615" w14:textId="77777777">
        <w:tc>
          <w:tcPr>
            <w:tcW w:w="1525" w:type="dxa"/>
            <w:vAlign w:val="center"/>
          </w:tcPr>
          <w:p w14:paraId="6F8F6A4A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 w14:textId="1D934729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徐淑磊</w:t>
            </w:r>
          </w:p>
        </w:tc>
        <w:tc>
          <w:tcPr>
            <w:tcW w:w="1506" w:type="dxa"/>
            <w:vAlign w:val="center"/>
          </w:tcPr>
          <w:p w14:paraId="15D18A4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 w14:textId="33EFD5F6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24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级高考班</w:t>
            </w:r>
          </w:p>
        </w:tc>
      </w:tr>
      <w:tr w:rsidR="0067698F" w14:paraId="54F3B446" w14:textId="77777777">
        <w:tc>
          <w:tcPr>
            <w:tcW w:w="1525" w:type="dxa"/>
            <w:vAlign w:val="center"/>
          </w:tcPr>
          <w:p w14:paraId="30C33C89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 w14:textId="5291C8B7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  <w:r w:rsidR="00D4726C"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14:paraId="4CF6237E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 w14:textId="202277D3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理论</w:t>
            </w:r>
          </w:p>
          <w:p w14:paraId="6574DF02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 w14:textId="212B26BB" w:rsidR="0067698F" w:rsidRDefault="00955AE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</w:t>
            </w:r>
            <w:r w:rsidR="00D4726C"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567" w:type="dxa"/>
            <w:gridSpan w:val="2"/>
            <w:vAlign w:val="center"/>
          </w:tcPr>
          <w:p w14:paraId="5B785B12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实训</w:t>
            </w:r>
          </w:p>
          <w:p w14:paraId="39B29CC6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7838BC31" w14:textId="77777777">
        <w:tc>
          <w:tcPr>
            <w:tcW w:w="1525" w:type="dxa"/>
            <w:vAlign w:val="center"/>
          </w:tcPr>
          <w:p w14:paraId="2C1EA86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教研组</w:t>
            </w:r>
          </w:p>
          <w:p w14:paraId="78B75F2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教学部</w:t>
            </w:r>
          </w:p>
          <w:p w14:paraId="36092218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教务科</w:t>
            </w:r>
          </w:p>
          <w:p w14:paraId="6861D1BC" w14:textId="77777777" w:rsidR="0067698F" w:rsidRDefault="0000000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 w14:textId="77777777" w:rsidR="0067698F" w:rsidRDefault="0067698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56E20306" w14:textId="77777777">
        <w:trPr>
          <w:trHeight w:val="4611"/>
        </w:trPr>
        <w:tc>
          <w:tcPr>
            <w:tcW w:w="1525" w:type="dxa"/>
            <w:vAlign w:val="center"/>
          </w:tcPr>
          <w:p w14:paraId="333CE1F1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教</w:t>
            </w:r>
          </w:p>
          <w:p w14:paraId="72BE27BE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4912392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内</w:t>
            </w:r>
          </w:p>
          <w:p w14:paraId="3398A89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 w14:textId="2D10D0C0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第一单元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源远流长的中华文化</w:t>
            </w:r>
          </w:p>
          <w:p w14:paraId="7244D21B" w14:textId="3D7B55ED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第二单元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丰富多样的世界文化</w:t>
            </w:r>
          </w:p>
          <w:p w14:paraId="1E3D6D44" w14:textId="7A5956C8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第三单元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人口迁徙、文化交融与认同</w:t>
            </w:r>
          </w:p>
          <w:p w14:paraId="28147FE7" w14:textId="1E465130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第四单元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商路、贸易与文化交流</w:t>
            </w:r>
          </w:p>
          <w:p w14:paraId="0D16EB5A" w14:textId="7CFD82DC" w:rsidR="0067698F" w:rsidRDefault="0000000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第五单元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="00955AE0">
              <w:rPr>
                <w:rFonts w:ascii="Times New Roman" w:hAnsi="Times New Roman" w:hint="eastAsia"/>
                <w:sz w:val="28"/>
                <w:szCs w:val="28"/>
              </w:rPr>
              <w:t>战争与文化交锋</w:t>
            </w:r>
          </w:p>
          <w:p w14:paraId="14274F01" w14:textId="37798760" w:rsidR="00955AE0" w:rsidRDefault="00955AE0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第六单元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文化的传承与保护</w:t>
            </w:r>
          </w:p>
          <w:p w14:paraId="17995D2C" w14:textId="77777777" w:rsidR="0067698F" w:rsidRDefault="0067698F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698F" w14:paraId="528BE658" w14:textId="77777777">
        <w:trPr>
          <w:trHeight w:val="3676"/>
        </w:trPr>
        <w:tc>
          <w:tcPr>
            <w:tcW w:w="1525" w:type="dxa"/>
            <w:vAlign w:val="center"/>
          </w:tcPr>
          <w:p w14:paraId="4BB4E4F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3F8B69C1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情</w:t>
            </w:r>
          </w:p>
          <w:p w14:paraId="6068023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分</w:t>
            </w:r>
          </w:p>
          <w:p w14:paraId="53C4BD8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5B6D755" w14:textId="224984D7" w:rsidR="00366A28" w:rsidRPr="00366A28" w:rsidRDefault="00366A28" w:rsidP="00366A28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1、</w:t>
            </w:r>
            <w:r w:rsidRPr="00366A28">
              <w:rPr>
                <w:rFonts w:ascii="宋体" w:eastAsia="宋体" w:hAnsi="宋体" w:cs="宋体"/>
                <w:sz w:val="24"/>
              </w:rPr>
              <w:t>学生基础</w:t>
            </w:r>
          </w:p>
          <w:p w14:paraId="126FA2E3" w14:textId="77777777" w:rsidR="00366A28" w:rsidRPr="00366A28" w:rsidRDefault="00366A28" w:rsidP="00366A28">
            <w:pPr>
              <w:spacing w:line="40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 w:rsidRPr="00366A28">
              <w:rPr>
                <w:rFonts w:ascii="宋体" w:eastAsia="宋体" w:hAnsi="宋体" w:cs="宋体"/>
                <w:sz w:val="24"/>
              </w:rPr>
              <w:t>学生通常已完成必修模块（如中外历史纲要）的学习，对基础历史脉络和重大事件有初步了解，但可能缺乏对文化交流与传播的专题性认知。</w:t>
            </w:r>
          </w:p>
          <w:p w14:paraId="3E0027A1" w14:textId="77777777" w:rsidR="00366A28" w:rsidRDefault="00366A28" w:rsidP="00366A28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  <w:r w:rsidRPr="00366A28">
              <w:rPr>
                <w:rFonts w:ascii="宋体" w:eastAsia="宋体" w:hAnsi="宋体" w:cs="宋体"/>
                <w:sz w:val="24"/>
              </w:rPr>
              <w:t>部分学生可能对跨文化互动（如丝绸之路、宗教传播、科技交流等）的具体案例感兴趣，但需引导其从宏观视角分析影响。</w:t>
            </w:r>
          </w:p>
          <w:p w14:paraId="2D45D435" w14:textId="58011E9C" w:rsidR="00366A28" w:rsidRPr="00366A28" w:rsidRDefault="00366A28" w:rsidP="00366A28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2、</w:t>
            </w:r>
            <w:r w:rsidRPr="00366A28">
              <w:rPr>
                <w:rFonts w:ascii="宋体" w:eastAsia="宋体" w:hAnsi="宋体" w:cs="宋体"/>
                <w:sz w:val="24"/>
              </w:rPr>
              <w:t>学习难点</w:t>
            </w:r>
          </w:p>
          <w:p w14:paraId="6AEAB551" w14:textId="77777777" w:rsidR="00366A28" w:rsidRPr="00366A28" w:rsidRDefault="00366A28" w:rsidP="00366A28">
            <w:pPr>
              <w:spacing w:line="40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 w:rsidRPr="00366A28">
              <w:rPr>
                <w:rFonts w:ascii="宋体" w:eastAsia="宋体" w:hAnsi="宋体" w:cs="宋体"/>
                <w:sz w:val="24"/>
              </w:rPr>
              <w:t>概念理解：如“文化传播的载体”“文化融合与冲突”等抽象概念需结合具体案例（如佛教东传、西学东渐）进行解析。</w:t>
            </w:r>
          </w:p>
          <w:p w14:paraId="493AC9E1" w14:textId="77777777" w:rsidR="00366A28" w:rsidRPr="00366A28" w:rsidRDefault="00366A28" w:rsidP="00366A28">
            <w:pPr>
              <w:spacing w:line="40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 w:rsidRPr="00366A28">
              <w:rPr>
                <w:rFonts w:ascii="宋体" w:eastAsia="宋体" w:hAnsi="宋体" w:cs="宋体"/>
                <w:sz w:val="24"/>
              </w:rPr>
              <w:t>跨学科联系：需关联地理（传播路径）、政治（殖民扩张与文化输出）等学科知识，学生可能缺乏整合能力。</w:t>
            </w:r>
          </w:p>
          <w:p w14:paraId="3DA7343D" w14:textId="77777777" w:rsidR="00366A28" w:rsidRPr="00366A28" w:rsidRDefault="00366A28" w:rsidP="00366A28">
            <w:pPr>
              <w:spacing w:line="400" w:lineRule="exact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67698F" w14:paraId="24D3F672" w14:textId="77777777">
        <w:trPr>
          <w:trHeight w:val="2971"/>
        </w:trPr>
        <w:tc>
          <w:tcPr>
            <w:tcW w:w="1525" w:type="dxa"/>
            <w:vMerge w:val="restart"/>
            <w:vAlign w:val="center"/>
          </w:tcPr>
          <w:p w14:paraId="42BBF41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</w:t>
            </w:r>
          </w:p>
          <w:p w14:paraId="350F34E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</w:t>
            </w:r>
          </w:p>
          <w:p w14:paraId="5FE029E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</w:t>
            </w:r>
          </w:p>
          <w:p w14:paraId="379AEF8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知识</w:t>
            </w:r>
          </w:p>
          <w:p w14:paraId="4DE3A23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6C92BC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理解核心概念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掌握“文化传播”“文化融合”“文化冲突”等基本概念，并能通过历史案例（如丝绸之路、佛教东传、殖民扩张中的文化输出）分析其表现形式。</w:t>
            </w:r>
          </w:p>
          <w:p w14:paraId="56463A2B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梳理历史脉络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了解不同时期（古代、近代、现代）全球文化交流的主要途径、载体（如商人、传教士、移民）及影响。</w:t>
            </w:r>
          </w:p>
          <w:p w14:paraId="0FC8C901" w14:textId="498B57ED" w:rsidR="0067698F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培养分析能力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学会从多角度（政治、经济、技术等）解释文化传播的动因，并比较不同文明的互动模式（如和平交流 vs. 强制同化）。</w:t>
            </w:r>
          </w:p>
        </w:tc>
      </w:tr>
      <w:tr w:rsidR="0067698F" w14:paraId="68506902" w14:textId="77777777">
        <w:trPr>
          <w:trHeight w:val="3202"/>
        </w:trPr>
        <w:tc>
          <w:tcPr>
            <w:tcW w:w="1525" w:type="dxa"/>
            <w:vMerge/>
            <w:vAlign w:val="center"/>
          </w:tcPr>
          <w:p w14:paraId="4619BF62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能力</w:t>
            </w:r>
          </w:p>
          <w:p w14:paraId="64CFFDF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491F15B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史料实证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通过文献、文物、图像等史料，探究文化传播中的细节（如语言、艺术、科技的跨地域传播）。</w:t>
            </w:r>
          </w:p>
          <w:p w14:paraId="6DE4D871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跨学科联系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结合地理（传播路线）、社会学（文化适应）等学科方法，增强综合思维能力。</w:t>
            </w:r>
          </w:p>
          <w:p w14:paraId="1A4F1E77" w14:textId="50471C63" w:rsidR="0067698F" w:rsidRPr="00EB448E" w:rsidRDefault="00EB448E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批判性思维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辩证评价文化传播中的“中心-边缘”关系（如欧洲中心论）及本土文化的应对策略。</w:t>
            </w:r>
          </w:p>
        </w:tc>
      </w:tr>
      <w:tr w:rsidR="0067698F" w14:paraId="502C9E77" w14:textId="77777777">
        <w:trPr>
          <w:trHeight w:val="2767"/>
        </w:trPr>
        <w:tc>
          <w:tcPr>
            <w:tcW w:w="1525" w:type="dxa"/>
            <w:vMerge/>
            <w:vAlign w:val="center"/>
          </w:tcPr>
          <w:p w14:paraId="57EC734B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素质</w:t>
            </w:r>
          </w:p>
          <w:p w14:paraId="250FEB93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1E4BF7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多元文化观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认识文化交流对人类文明进步的推动作用，树立尊重文化多样性的意识。</w:t>
            </w:r>
          </w:p>
          <w:p w14:paraId="1654FCCE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文化自信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通过分析中华文化在全球化中的角色（如汉字文化圈、一带一路），增强民族认同感。</w:t>
            </w:r>
          </w:p>
          <w:p w14:paraId="5573158B" w14:textId="77777777" w:rsidR="00EB448E" w:rsidRPr="00EB448E" w:rsidRDefault="00EB448E" w:rsidP="00EB448E">
            <w:pPr>
              <w:widowControl/>
              <w:spacing w:line="240" w:lineRule="atLeast"/>
              <w:jc w:val="left"/>
              <w:rPr>
                <w:rFonts w:ascii="宋体" w:eastAsia="宋体" w:hAnsi="宋体" w:cs="宋体"/>
                <w:bCs/>
                <w:color w:val="1F2329"/>
                <w:sz w:val="24"/>
              </w:rPr>
            </w:pPr>
            <w:r w:rsidRPr="00EB448E">
              <w:rPr>
                <w:rFonts w:ascii="宋体" w:eastAsia="宋体" w:hAnsi="宋体" w:cs="宋体"/>
                <w:b/>
                <w:bCs/>
                <w:color w:val="1F2329"/>
                <w:sz w:val="24"/>
              </w:rPr>
              <w:t>现实关怀</w:t>
            </w:r>
            <w:r w:rsidRPr="00EB448E">
              <w:rPr>
                <w:rFonts w:ascii="宋体" w:eastAsia="宋体" w:hAnsi="宋体" w:cs="宋体"/>
                <w:bCs/>
                <w:color w:val="1F2329"/>
                <w:sz w:val="24"/>
              </w:rPr>
              <w:br/>
              <w:t>联系当代全球化中的文化冲突（如移民问题、数字鸿沟），反思历史经验的现实意义。</w:t>
            </w:r>
          </w:p>
          <w:p w14:paraId="6ECD2C62" w14:textId="77777777" w:rsidR="0067698F" w:rsidRDefault="0067698F">
            <w:pPr>
              <w:widowControl/>
              <w:spacing w:line="240" w:lineRule="atLeast"/>
              <w:jc w:val="left"/>
              <w:rPr>
                <w:rFonts w:ascii="宋体" w:eastAsia="宋体" w:hAnsi="宋体" w:cs="宋体" w:hint="eastAsia"/>
                <w:bCs/>
                <w:color w:val="1F2329"/>
                <w:sz w:val="24"/>
              </w:rPr>
            </w:pPr>
          </w:p>
        </w:tc>
      </w:tr>
      <w:tr w:rsidR="0067698F" w14:paraId="0C340C4D" w14:textId="77777777">
        <w:trPr>
          <w:trHeight w:val="898"/>
        </w:trPr>
        <w:tc>
          <w:tcPr>
            <w:tcW w:w="1525" w:type="dxa"/>
            <w:vMerge w:val="restart"/>
            <w:vAlign w:val="center"/>
          </w:tcPr>
          <w:p w14:paraId="2CF96FEF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考</w:t>
            </w:r>
          </w:p>
          <w:p w14:paraId="7BE11FA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核</w:t>
            </w:r>
          </w:p>
          <w:p w14:paraId="59F39E3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方</w:t>
            </w:r>
          </w:p>
          <w:p w14:paraId="63C9CAC7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平时</w:t>
            </w:r>
          </w:p>
          <w:p w14:paraId="4F75239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作业加课堂表现、包括纪律遵守等情况。</w:t>
            </w:r>
          </w:p>
        </w:tc>
      </w:tr>
      <w:tr w:rsidR="0067698F" w14:paraId="044C5332" w14:textId="77777777">
        <w:trPr>
          <w:trHeight w:val="938"/>
        </w:trPr>
        <w:tc>
          <w:tcPr>
            <w:tcW w:w="1525" w:type="dxa"/>
            <w:vMerge/>
            <w:vAlign w:val="center"/>
          </w:tcPr>
          <w:p w14:paraId="34D84F5B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期中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期中考试成绩</w:t>
            </w:r>
          </w:p>
        </w:tc>
      </w:tr>
      <w:tr w:rsidR="0067698F" w14:paraId="45B1CDBE" w14:textId="77777777">
        <w:trPr>
          <w:trHeight w:val="935"/>
        </w:trPr>
        <w:tc>
          <w:tcPr>
            <w:tcW w:w="1525" w:type="dxa"/>
            <w:vMerge/>
            <w:vAlign w:val="center"/>
          </w:tcPr>
          <w:p w14:paraId="1ADA2BCD" w14:textId="77777777" w:rsidR="0067698F" w:rsidRDefault="0067698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color w:val="1F2329"/>
                <w:sz w:val="24"/>
              </w:rPr>
              <w:t>期末考试成绩</w:t>
            </w:r>
          </w:p>
        </w:tc>
      </w:tr>
    </w:tbl>
    <w:p w14:paraId="56EC41D8" w14:textId="77777777" w:rsidR="0067698F" w:rsidRDefault="0067698F">
      <w:pPr>
        <w:rPr>
          <w:rFonts w:ascii="Times New Roman" w:hAnsi="Times New Roman"/>
          <w:sz w:val="32"/>
          <w:szCs w:val="3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5"/>
        <w:gridCol w:w="1700"/>
        <w:gridCol w:w="3682"/>
        <w:gridCol w:w="3560"/>
        <w:gridCol w:w="485"/>
      </w:tblGrid>
      <w:tr w:rsidR="0067698F" w14:paraId="56C1EB7C" w14:textId="77777777">
        <w:trPr>
          <w:tblHeader/>
        </w:trPr>
        <w:tc>
          <w:tcPr>
            <w:tcW w:w="9962" w:type="dxa"/>
            <w:gridSpan w:val="5"/>
            <w:vAlign w:val="center"/>
          </w:tcPr>
          <w:p w14:paraId="11612480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lastRenderedPageBreak/>
              <w:t>教学内容及进度安排</w:t>
            </w:r>
          </w:p>
        </w:tc>
      </w:tr>
      <w:tr w:rsidR="0067698F" w14:paraId="70281808" w14:textId="77777777">
        <w:trPr>
          <w:tblHeader/>
        </w:trPr>
        <w:tc>
          <w:tcPr>
            <w:tcW w:w="535" w:type="dxa"/>
            <w:vAlign w:val="center"/>
          </w:tcPr>
          <w:p w14:paraId="6873DB9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课题名称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任务名称</w:t>
            </w:r>
          </w:p>
        </w:tc>
        <w:tc>
          <w:tcPr>
            <w:tcW w:w="3560" w:type="dxa"/>
            <w:vAlign w:val="center"/>
          </w:tcPr>
          <w:p w14:paraId="0AEFEE25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 w14:textId="77777777" w:rsidR="0067698F" w:rsidRDefault="0000000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学时</w:t>
            </w:r>
          </w:p>
        </w:tc>
      </w:tr>
      <w:tr w:rsidR="0067698F" w14:paraId="6FDA1F38" w14:textId="77777777">
        <w:trPr>
          <w:trHeight w:val="1258"/>
        </w:trPr>
        <w:tc>
          <w:tcPr>
            <w:tcW w:w="535" w:type="dxa"/>
            <w:vAlign w:val="center"/>
          </w:tcPr>
          <w:p w14:paraId="4D2EEFA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3.9-3.15</w:t>
            </w:r>
          </w:p>
        </w:tc>
        <w:tc>
          <w:tcPr>
            <w:tcW w:w="3682" w:type="dxa"/>
            <w:vAlign w:val="center"/>
          </w:tcPr>
          <w:p w14:paraId="142AE5D9" w14:textId="77777777" w:rsidR="0067698F" w:rsidRDefault="008E3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中华优秀传统文化的内涵与特点</w:t>
            </w:r>
          </w:p>
          <w:p w14:paraId="4FEA0D30" w14:textId="4CC06436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中华文化的世界意义</w:t>
            </w:r>
          </w:p>
        </w:tc>
        <w:tc>
          <w:tcPr>
            <w:tcW w:w="3560" w:type="dxa"/>
            <w:vAlign w:val="center"/>
          </w:tcPr>
          <w:p w14:paraId="08569C72" w14:textId="77777777" w:rsidR="0067698F" w:rsidRDefault="008E3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中华文化的发展历程</w:t>
            </w:r>
          </w:p>
          <w:p w14:paraId="3EE9AF13" w14:textId="77777777" w:rsidR="008E31FD" w:rsidRDefault="008E3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中华优秀文化的内涵</w:t>
            </w:r>
          </w:p>
          <w:p w14:paraId="205BB181" w14:textId="77777777" w:rsidR="008E31FD" w:rsidRDefault="008E3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中华优秀传统文化的特点和价值</w:t>
            </w:r>
          </w:p>
          <w:p w14:paraId="78B57674" w14:textId="7777777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中华文化在交流中发展</w:t>
            </w:r>
          </w:p>
          <w:p w14:paraId="4C39B75D" w14:textId="648E431D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中华文化的世界影响</w:t>
            </w:r>
          </w:p>
        </w:tc>
        <w:tc>
          <w:tcPr>
            <w:tcW w:w="485" w:type="dxa"/>
            <w:vAlign w:val="center"/>
          </w:tcPr>
          <w:p w14:paraId="2A0DD611" w14:textId="621669EC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613E260B" w14:textId="77777777">
        <w:trPr>
          <w:trHeight w:val="1258"/>
        </w:trPr>
        <w:tc>
          <w:tcPr>
            <w:tcW w:w="535" w:type="dxa"/>
            <w:vAlign w:val="center"/>
          </w:tcPr>
          <w:p w14:paraId="0B2FB65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3.16-3.22</w:t>
            </w:r>
          </w:p>
        </w:tc>
        <w:tc>
          <w:tcPr>
            <w:tcW w:w="3682" w:type="dxa"/>
            <w:vAlign w:val="center"/>
          </w:tcPr>
          <w:p w14:paraId="06F2A728" w14:textId="77777777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古代西亚、非洲文化</w:t>
            </w:r>
          </w:p>
          <w:p w14:paraId="467A1EDE" w14:textId="52305D7C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欧洲文化的形成</w:t>
            </w:r>
          </w:p>
        </w:tc>
        <w:tc>
          <w:tcPr>
            <w:tcW w:w="3560" w:type="dxa"/>
            <w:vAlign w:val="center"/>
          </w:tcPr>
          <w:p w14:paraId="644A8D6B" w14:textId="7777777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古代西亚文化</w:t>
            </w:r>
          </w:p>
          <w:p w14:paraId="1B202CF2" w14:textId="7777777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古代埃及文化</w:t>
            </w:r>
          </w:p>
          <w:p w14:paraId="41C057EB" w14:textId="77777777" w:rsidR="0067698F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阿拉伯文化</w:t>
            </w:r>
          </w:p>
          <w:p w14:paraId="47654B88" w14:textId="7777777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古典希腊罗马文化</w:t>
            </w:r>
          </w:p>
          <w:p w14:paraId="6FB2EF7F" w14:textId="7777777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中古西欧文化</w:t>
            </w:r>
          </w:p>
          <w:p w14:paraId="1BB972EE" w14:textId="73D58533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拜占庭和俄罗斯文化</w:t>
            </w:r>
          </w:p>
        </w:tc>
        <w:tc>
          <w:tcPr>
            <w:tcW w:w="485" w:type="dxa"/>
            <w:vAlign w:val="center"/>
          </w:tcPr>
          <w:p w14:paraId="6B3EBF4F" w14:textId="0DB9D95E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41D02BAC" w14:textId="77777777">
        <w:trPr>
          <w:trHeight w:val="1258"/>
        </w:trPr>
        <w:tc>
          <w:tcPr>
            <w:tcW w:w="535" w:type="dxa"/>
            <w:vAlign w:val="center"/>
          </w:tcPr>
          <w:p w14:paraId="0B46FCB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3.23-3.29</w:t>
            </w:r>
          </w:p>
        </w:tc>
        <w:tc>
          <w:tcPr>
            <w:tcW w:w="3682" w:type="dxa"/>
            <w:vAlign w:val="center"/>
          </w:tcPr>
          <w:p w14:paraId="72CFC78A" w14:textId="77777777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南亚、东亚与美洲的文化</w:t>
            </w:r>
          </w:p>
          <w:p w14:paraId="40F4702D" w14:textId="4AA4A5F4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第六课古代人类的迁徙和区域文化的形成</w:t>
            </w:r>
          </w:p>
        </w:tc>
        <w:tc>
          <w:tcPr>
            <w:tcW w:w="3560" w:type="dxa"/>
            <w:vAlign w:val="center"/>
          </w:tcPr>
          <w:p w14:paraId="7D2FC5F5" w14:textId="1BF59987" w:rsidR="0067698F" w:rsidRDefault="008E31F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</w:t>
            </w:r>
            <w:r w:rsidR="00331882">
              <w:rPr>
                <w:rFonts w:hint="eastAsia"/>
                <w:sz w:val="24"/>
              </w:rPr>
              <w:t>印度文化</w:t>
            </w:r>
          </w:p>
          <w:p w14:paraId="4FD54053" w14:textId="046B42EF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古代朝鲜与日本文化</w:t>
            </w:r>
          </w:p>
          <w:p w14:paraId="14EB3A9C" w14:textId="77777777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美洲印第安文化</w:t>
            </w:r>
          </w:p>
          <w:p w14:paraId="29197679" w14:textId="77777777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印欧人的早期迁徙与区域文化的形成</w:t>
            </w:r>
          </w:p>
          <w:p w14:paraId="0741E416" w14:textId="3C00B2D5" w:rsidR="00331882" w:rsidRDefault="00331882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亚欧游牧民族大迁徙对区域文化的影响</w:t>
            </w:r>
          </w:p>
        </w:tc>
        <w:tc>
          <w:tcPr>
            <w:tcW w:w="485" w:type="dxa"/>
            <w:vAlign w:val="center"/>
          </w:tcPr>
          <w:p w14:paraId="05D7C5E9" w14:textId="4EFEC70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87E772C" w14:textId="77777777">
        <w:trPr>
          <w:trHeight w:val="1258"/>
        </w:trPr>
        <w:tc>
          <w:tcPr>
            <w:tcW w:w="535" w:type="dxa"/>
            <w:vAlign w:val="center"/>
          </w:tcPr>
          <w:p w14:paraId="50D42B0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3.30-4.5</w:t>
            </w:r>
          </w:p>
        </w:tc>
        <w:tc>
          <w:tcPr>
            <w:tcW w:w="3682" w:type="dxa"/>
            <w:vAlign w:val="center"/>
          </w:tcPr>
          <w:p w14:paraId="293D40FF" w14:textId="77777777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近代殖民活动和人口的跨地域转移</w:t>
            </w:r>
          </w:p>
          <w:p w14:paraId="7EA6A137" w14:textId="1C2E3504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现代社会的移民和多元文化</w:t>
            </w:r>
          </w:p>
        </w:tc>
        <w:tc>
          <w:tcPr>
            <w:tcW w:w="3560" w:type="dxa"/>
            <w:vAlign w:val="center"/>
          </w:tcPr>
          <w:p w14:paraId="6A3EE1FF" w14:textId="77777777" w:rsidR="0067698F" w:rsidRDefault="0067698F" w:rsidP="00331882">
            <w:pPr>
              <w:spacing w:line="400" w:lineRule="exact"/>
              <w:rPr>
                <w:sz w:val="24"/>
              </w:rPr>
            </w:pPr>
          </w:p>
          <w:p w14:paraId="00546587" w14:textId="3B25FBB4" w:rsidR="0067698F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殖民扩张与美洲族群的变化</w:t>
            </w:r>
          </w:p>
          <w:p w14:paraId="20C71134" w14:textId="118BCB15" w:rsidR="00331882" w:rsidRDefault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英国的殖民活动与大洋洲人口结构的改变</w:t>
            </w:r>
          </w:p>
          <w:p w14:paraId="392606F1" w14:textId="1B4BEDEB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华工与美洲、大洋洲的开发</w:t>
            </w:r>
          </w:p>
          <w:p w14:paraId="695A3CD2" w14:textId="6DB9F5B7" w:rsidR="00331882" w:rsidRDefault="00331882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经济全球化和劳动力的全球流动</w:t>
            </w:r>
          </w:p>
          <w:p w14:paraId="7277C04A" w14:textId="77BA6A50" w:rsidR="0029613C" w:rsidRDefault="0029613C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难民的困境和救助</w:t>
            </w:r>
          </w:p>
          <w:p w14:paraId="5EFF34F8" w14:textId="486D2889" w:rsidR="0029613C" w:rsidRDefault="0029613C" w:rsidP="0033188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移民社会的多源文化</w:t>
            </w:r>
          </w:p>
          <w:p w14:paraId="4676D876" w14:textId="77777777" w:rsidR="0067698F" w:rsidRDefault="0067698F">
            <w:pPr>
              <w:spacing w:line="400" w:lineRule="exact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585B0FEA" w14:textId="783DF378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EE4A351" w14:textId="77777777">
        <w:trPr>
          <w:trHeight w:val="1258"/>
        </w:trPr>
        <w:tc>
          <w:tcPr>
            <w:tcW w:w="535" w:type="dxa"/>
            <w:vAlign w:val="center"/>
          </w:tcPr>
          <w:p w14:paraId="0B8D36A6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1700" w:type="dxa"/>
            <w:vAlign w:val="center"/>
          </w:tcPr>
          <w:p w14:paraId="4376274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4.6-4.12</w:t>
            </w:r>
          </w:p>
        </w:tc>
        <w:tc>
          <w:tcPr>
            <w:tcW w:w="3682" w:type="dxa"/>
            <w:vAlign w:val="center"/>
          </w:tcPr>
          <w:p w14:paraId="26CE2970" w14:textId="34C28ED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古代的商路、贸易与文化交流</w:t>
            </w:r>
          </w:p>
        </w:tc>
        <w:tc>
          <w:tcPr>
            <w:tcW w:w="3560" w:type="dxa"/>
            <w:vAlign w:val="center"/>
          </w:tcPr>
          <w:p w14:paraId="7F1BA26B" w14:textId="2A4F3BE0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丝绸之路</w:t>
            </w:r>
          </w:p>
          <w:p w14:paraId="189B788C" w14:textId="64672C47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欧亚大陆其他东西交通线</w:t>
            </w:r>
          </w:p>
          <w:p w14:paraId="444E86CC" w14:textId="5646BDFE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古代商道上的中西文化交流</w:t>
            </w:r>
          </w:p>
          <w:p w14:paraId="4E186236" w14:textId="77777777" w:rsidR="0067698F" w:rsidRDefault="0067698F" w:rsidP="0029613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187C981F" w14:textId="7EED728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CC0EB25" w14:textId="77777777">
        <w:trPr>
          <w:trHeight w:val="1258"/>
        </w:trPr>
        <w:tc>
          <w:tcPr>
            <w:tcW w:w="535" w:type="dxa"/>
            <w:vAlign w:val="center"/>
          </w:tcPr>
          <w:p w14:paraId="1376147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4.13-4.19</w:t>
            </w:r>
          </w:p>
        </w:tc>
        <w:tc>
          <w:tcPr>
            <w:tcW w:w="3682" w:type="dxa"/>
            <w:vAlign w:val="center"/>
          </w:tcPr>
          <w:p w14:paraId="798A6475" w14:textId="7777777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近代以来的世界贸易与文化交流的扩展</w:t>
            </w:r>
          </w:p>
          <w:p w14:paraId="52B0EF55" w14:textId="2A5486BD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古代战争与地域文化的演变</w:t>
            </w:r>
          </w:p>
        </w:tc>
        <w:tc>
          <w:tcPr>
            <w:tcW w:w="3560" w:type="dxa"/>
            <w:vAlign w:val="center"/>
          </w:tcPr>
          <w:p w14:paraId="10952807" w14:textId="2A3E11E8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全球贸易网的形成</w:t>
            </w:r>
          </w:p>
          <w:p w14:paraId="4454284C" w14:textId="29173FBC" w:rsidR="0029613C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商品的世界性流动与文化交流的国际化</w:t>
            </w:r>
          </w:p>
          <w:p w14:paraId="7B121E68" w14:textId="7777777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亚历山大远征与希腊化时代</w:t>
            </w:r>
          </w:p>
          <w:p w14:paraId="1820F6AB" w14:textId="113AB291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蒙古西征与东西方交流</w:t>
            </w:r>
          </w:p>
        </w:tc>
        <w:tc>
          <w:tcPr>
            <w:tcW w:w="485" w:type="dxa"/>
            <w:vAlign w:val="center"/>
          </w:tcPr>
          <w:p w14:paraId="43A3C4C7" w14:textId="019312F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26DDC38D" w14:textId="77777777">
        <w:trPr>
          <w:trHeight w:val="1258"/>
        </w:trPr>
        <w:tc>
          <w:tcPr>
            <w:tcW w:w="535" w:type="dxa"/>
            <w:vAlign w:val="center"/>
          </w:tcPr>
          <w:p w14:paraId="4DF9B9A4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 w14:textId="21D4682E" w:rsidR="0067698F" w:rsidRDefault="008E31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485" w:type="dxa"/>
            <w:vAlign w:val="center"/>
          </w:tcPr>
          <w:p w14:paraId="19888EDF" w14:textId="35663C2B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AC907CB" w14:textId="77777777">
        <w:trPr>
          <w:trHeight w:val="1258"/>
        </w:trPr>
        <w:tc>
          <w:tcPr>
            <w:tcW w:w="535" w:type="dxa"/>
            <w:vAlign w:val="center"/>
          </w:tcPr>
          <w:p w14:paraId="1E5B178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485" w:type="dxa"/>
            <w:vAlign w:val="center"/>
          </w:tcPr>
          <w:p w14:paraId="13067BD3" w14:textId="7981D842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220E333" w14:textId="77777777">
        <w:trPr>
          <w:trHeight w:val="1258"/>
        </w:trPr>
        <w:tc>
          <w:tcPr>
            <w:tcW w:w="535" w:type="dxa"/>
            <w:vAlign w:val="center"/>
          </w:tcPr>
          <w:p w14:paraId="09E86D5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5.4-5.10</w:t>
            </w:r>
          </w:p>
        </w:tc>
        <w:tc>
          <w:tcPr>
            <w:tcW w:w="3682" w:type="dxa"/>
            <w:vAlign w:val="center"/>
          </w:tcPr>
          <w:p w14:paraId="22ED3F4A" w14:textId="7777777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近代战争与西方文化的扩张</w:t>
            </w:r>
          </w:p>
          <w:p w14:paraId="21DE8989" w14:textId="7718DC93" w:rsidR="0029613C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第十三课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现代战争与不同文化的碰撞与交流</w:t>
            </w:r>
          </w:p>
        </w:tc>
        <w:tc>
          <w:tcPr>
            <w:tcW w:w="3560" w:type="dxa"/>
            <w:vAlign w:val="center"/>
          </w:tcPr>
          <w:p w14:paraId="71B9B48E" w14:textId="444F817C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独立战争后的美国文化与拉丁美洲文化</w:t>
            </w:r>
          </w:p>
          <w:p w14:paraId="3926A8A7" w14:textId="77777777" w:rsidR="0067698F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拿破仑战争后欧洲文化的重构</w:t>
            </w:r>
          </w:p>
          <w:p w14:paraId="2BD267E1" w14:textId="77777777" w:rsidR="0029613C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欧洲殖民者的文化侵略</w:t>
            </w:r>
          </w:p>
          <w:p w14:paraId="1F85AED7" w14:textId="77777777" w:rsidR="0029613C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第一次世界大战与民族民主意识的觉醒</w:t>
            </w:r>
          </w:p>
          <w:p w14:paraId="08E0CE47" w14:textId="77777777" w:rsidR="0029613C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第二次世界大战与殖民体系的瓦解</w:t>
            </w:r>
          </w:p>
          <w:p w14:paraId="19AD074C" w14:textId="444AE14D" w:rsidR="0029613C" w:rsidRDefault="0029613C" w:rsidP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第二次世界大战后新兴民族国家的文化复兴</w:t>
            </w:r>
          </w:p>
        </w:tc>
        <w:tc>
          <w:tcPr>
            <w:tcW w:w="485" w:type="dxa"/>
            <w:vAlign w:val="center"/>
          </w:tcPr>
          <w:p w14:paraId="7A6BBC39" w14:textId="4E9F07D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69E50F10" w14:textId="77777777">
        <w:trPr>
          <w:trHeight w:val="1258"/>
        </w:trPr>
        <w:tc>
          <w:tcPr>
            <w:tcW w:w="535" w:type="dxa"/>
            <w:vAlign w:val="center"/>
          </w:tcPr>
          <w:p w14:paraId="1463B13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5.11-5.17</w:t>
            </w:r>
          </w:p>
        </w:tc>
        <w:tc>
          <w:tcPr>
            <w:tcW w:w="3682" w:type="dxa"/>
            <w:vAlign w:val="center"/>
          </w:tcPr>
          <w:p w14:paraId="2A6600C4" w14:textId="77777777" w:rsidR="0067698F" w:rsidRDefault="002961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第十四课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文化传承的多种载体及其发展</w:t>
            </w:r>
          </w:p>
          <w:p w14:paraId="5E9A68BA" w14:textId="31FBB695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文化遗产：全人类共同的财富</w:t>
            </w:r>
          </w:p>
        </w:tc>
        <w:tc>
          <w:tcPr>
            <w:tcW w:w="3560" w:type="dxa"/>
            <w:vAlign w:val="center"/>
          </w:tcPr>
          <w:p w14:paraId="1E2BDF6E" w14:textId="77777777" w:rsidR="0067698F" w:rsidRDefault="0067698F">
            <w:pPr>
              <w:spacing w:line="400" w:lineRule="exact"/>
              <w:jc w:val="center"/>
              <w:rPr>
                <w:sz w:val="24"/>
              </w:rPr>
            </w:pPr>
          </w:p>
          <w:p w14:paraId="477B8CB1" w14:textId="6E9E8B5D" w:rsidR="0067698F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学校教育的发展</w:t>
            </w:r>
          </w:p>
          <w:p w14:paraId="0CAFD2C5" w14:textId="7F4134C9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印刷书的诞生</w:t>
            </w:r>
          </w:p>
          <w:p w14:paraId="123D670F" w14:textId="77777777" w:rsidR="0067698F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图书馆、博物馆的成长</w:t>
            </w:r>
          </w:p>
          <w:p w14:paraId="34008723" w14:textId="77777777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文化遗产的保护与利用</w:t>
            </w:r>
          </w:p>
          <w:p w14:paraId="3683451D" w14:textId="77777777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世界遗产公约的制定</w:t>
            </w:r>
          </w:p>
          <w:p w14:paraId="64B08035" w14:textId="579319D7" w:rsidR="006042C4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各国的历史遗迹与文化遗产</w:t>
            </w:r>
          </w:p>
        </w:tc>
        <w:tc>
          <w:tcPr>
            <w:tcW w:w="485" w:type="dxa"/>
            <w:vAlign w:val="center"/>
          </w:tcPr>
          <w:p w14:paraId="62336CE2" w14:textId="40122BA3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3</w:t>
            </w:r>
          </w:p>
        </w:tc>
      </w:tr>
      <w:tr w:rsidR="0067698F" w14:paraId="2E9DFC13" w14:textId="77777777">
        <w:trPr>
          <w:trHeight w:val="1258"/>
        </w:trPr>
        <w:tc>
          <w:tcPr>
            <w:tcW w:w="535" w:type="dxa"/>
            <w:vAlign w:val="center"/>
          </w:tcPr>
          <w:p w14:paraId="0DE3D760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5.18-5.24</w:t>
            </w:r>
          </w:p>
        </w:tc>
        <w:tc>
          <w:tcPr>
            <w:tcW w:w="3682" w:type="dxa"/>
            <w:vAlign w:val="center"/>
          </w:tcPr>
          <w:p w14:paraId="133E0247" w14:textId="77777777" w:rsidR="00CB66E7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一轮复习纲要上</w:t>
            </w:r>
          </w:p>
          <w:p w14:paraId="7F4FE150" w14:textId="7F933B54" w:rsidR="0067698F" w:rsidRDefault="006042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</w:t>
            </w:r>
            <w:r w:rsidR="0081698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元从中华文明</w:t>
            </w:r>
            <w:r w:rsidR="00CB66E7">
              <w:rPr>
                <w:rFonts w:hint="eastAsia"/>
                <w:sz w:val="24"/>
              </w:rPr>
              <w:t>起源到秦汉大一统封建国家的建立与巩固</w:t>
            </w:r>
          </w:p>
        </w:tc>
        <w:tc>
          <w:tcPr>
            <w:tcW w:w="3560" w:type="dxa"/>
            <w:vAlign w:val="center"/>
          </w:tcPr>
          <w:p w14:paraId="1D81B3D4" w14:textId="6F97446C" w:rsidR="0067698F" w:rsidRDefault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中华文明的起源与早期国家</w:t>
            </w:r>
          </w:p>
          <w:p w14:paraId="50F4CE12" w14:textId="4B29959E" w:rsidR="00CB66E7" w:rsidRDefault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诸侯纷争与变法运动</w:t>
            </w:r>
          </w:p>
          <w:p w14:paraId="5BBE14C5" w14:textId="77777777" w:rsidR="0067698F" w:rsidRDefault="00CB66E7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统一多民族封建国家的初步建立</w:t>
            </w:r>
          </w:p>
          <w:p w14:paraId="3683B791" w14:textId="5260DDFE" w:rsidR="00CB66E7" w:rsidRDefault="00CB66E7" w:rsidP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西汉与东汉大一统国家的巩固</w:t>
            </w:r>
          </w:p>
        </w:tc>
        <w:tc>
          <w:tcPr>
            <w:tcW w:w="485" w:type="dxa"/>
            <w:vAlign w:val="center"/>
          </w:tcPr>
          <w:p w14:paraId="7626191A" w14:textId="6423B46F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EC8E20D" w14:textId="77777777">
        <w:trPr>
          <w:trHeight w:val="1258"/>
        </w:trPr>
        <w:tc>
          <w:tcPr>
            <w:tcW w:w="535" w:type="dxa"/>
            <w:vAlign w:val="center"/>
          </w:tcPr>
          <w:p w14:paraId="50CE07D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5.25-5.31</w:t>
            </w:r>
          </w:p>
        </w:tc>
        <w:tc>
          <w:tcPr>
            <w:tcW w:w="3682" w:type="dxa"/>
            <w:vAlign w:val="center"/>
          </w:tcPr>
          <w:p w14:paraId="1E141A9B" w14:textId="5F3E997D" w:rsidR="0067698F" w:rsidRDefault="00CB66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第二单</w:t>
            </w:r>
            <w:r w:rsidR="0081698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元三国两晋南北朝时期的民族交融与隋唐大一统的发展</w:t>
            </w:r>
          </w:p>
        </w:tc>
        <w:tc>
          <w:tcPr>
            <w:tcW w:w="3560" w:type="dxa"/>
            <w:vAlign w:val="center"/>
          </w:tcPr>
          <w:p w14:paraId="65D34338" w14:textId="27FB494E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三国两晋南北朝时期的</w:t>
            </w:r>
            <w:r>
              <w:rPr>
                <w:rFonts w:hint="eastAsia"/>
                <w:sz w:val="24"/>
              </w:rPr>
              <w:t>政权更迭和民族交融</w:t>
            </w:r>
          </w:p>
          <w:p w14:paraId="7740A7CD" w14:textId="4AC81C38" w:rsidR="0081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隋唐盛世到五代十国</w:t>
            </w:r>
          </w:p>
          <w:p w14:paraId="727B6B37" w14:textId="52D1F77B" w:rsidR="0081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制度的变化与创新</w:t>
            </w:r>
          </w:p>
          <w:p w14:paraId="701E7DEC" w14:textId="7EC0E6BA" w:rsidR="0081698F" w:rsidRDefault="0081698F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三国至隋唐时期的文化</w:t>
            </w:r>
          </w:p>
          <w:p w14:paraId="044D5C1E" w14:textId="77777777" w:rsidR="0067698F" w:rsidRDefault="0067698F" w:rsidP="00CB66E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26D39A08" w14:textId="209B74B6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18D57998" w14:textId="77777777">
        <w:trPr>
          <w:trHeight w:val="1258"/>
        </w:trPr>
        <w:tc>
          <w:tcPr>
            <w:tcW w:w="535" w:type="dxa"/>
            <w:vAlign w:val="center"/>
          </w:tcPr>
          <w:p w14:paraId="659E9DBD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 w14:textId="518F7015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辽夏金多民族政权的并立与元朝的统一</w:t>
            </w:r>
          </w:p>
        </w:tc>
        <w:tc>
          <w:tcPr>
            <w:tcW w:w="3560" w:type="dxa"/>
            <w:vAlign w:val="center"/>
          </w:tcPr>
          <w:p w14:paraId="4C3D5CCE" w14:textId="390F51A4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两宋的政治和军事</w:t>
            </w:r>
          </w:p>
          <w:p w14:paraId="6C19184E" w14:textId="77777777" w:rsidR="0067698F" w:rsidRDefault="0081698F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辽夏金元的统治</w:t>
            </w:r>
          </w:p>
          <w:p w14:paraId="5B979723" w14:textId="77777777" w:rsidR="0081698F" w:rsidRDefault="0081698F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辽夏金元的经济和社会</w:t>
            </w:r>
          </w:p>
          <w:p w14:paraId="3E4F0FF4" w14:textId="7E939E7B" w:rsidR="0081698F" w:rsidRDefault="0081698F" w:rsidP="0081698F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辽夏金元的文化</w:t>
            </w:r>
          </w:p>
        </w:tc>
        <w:tc>
          <w:tcPr>
            <w:tcW w:w="485" w:type="dxa"/>
            <w:vAlign w:val="center"/>
          </w:tcPr>
          <w:p w14:paraId="6B78EAD2" w14:textId="6F5A9BCA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7B5B903" w14:textId="77777777">
        <w:trPr>
          <w:trHeight w:val="1258"/>
        </w:trPr>
        <w:tc>
          <w:tcPr>
            <w:tcW w:w="535" w:type="dxa"/>
            <w:vAlign w:val="center"/>
          </w:tcPr>
          <w:p w14:paraId="1B159F9B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 w14:textId="454DCC6E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明清时期的中国版图的奠定与面临的挑战</w:t>
            </w:r>
          </w:p>
        </w:tc>
        <w:tc>
          <w:tcPr>
            <w:tcW w:w="3560" w:type="dxa"/>
            <w:vAlign w:val="center"/>
          </w:tcPr>
          <w:p w14:paraId="510B8089" w14:textId="606F426F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从明朝的建立到清朝统一</w:t>
            </w:r>
          </w:p>
          <w:p w14:paraId="70CF9DB3" w14:textId="2A84A575" w:rsidR="0081698F" w:rsidRDefault="0081698F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清朝的鼎盛与危机</w:t>
            </w:r>
          </w:p>
          <w:p w14:paraId="51646365" w14:textId="62DFA60D" w:rsidR="0067698F" w:rsidRDefault="0081698F" w:rsidP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明清经济与文化</w:t>
            </w:r>
          </w:p>
        </w:tc>
        <w:tc>
          <w:tcPr>
            <w:tcW w:w="485" w:type="dxa"/>
            <w:vAlign w:val="center"/>
          </w:tcPr>
          <w:p w14:paraId="082CBF5B" w14:textId="5A0E79E1" w:rsidR="0067698F" w:rsidRDefault="008169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E6A9635" w14:textId="77777777">
        <w:trPr>
          <w:trHeight w:val="1258"/>
        </w:trPr>
        <w:tc>
          <w:tcPr>
            <w:tcW w:w="535" w:type="dxa"/>
            <w:vAlign w:val="center"/>
          </w:tcPr>
          <w:p w14:paraId="75ED358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 w14:textId="7506CBED" w:rsidR="0067698F" w:rsidRDefault="008169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第五单元</w:t>
            </w:r>
            <w:r w:rsidR="00754173">
              <w:rPr>
                <w:rFonts w:hint="eastAsia"/>
                <w:sz w:val="24"/>
              </w:rPr>
              <w:t xml:space="preserve"> </w:t>
            </w:r>
            <w:r w:rsidR="00754173">
              <w:rPr>
                <w:rFonts w:hint="eastAsia"/>
                <w:sz w:val="24"/>
              </w:rPr>
              <w:t>明清时期的内忧外患与救亡图存</w:t>
            </w:r>
          </w:p>
        </w:tc>
        <w:tc>
          <w:tcPr>
            <w:tcW w:w="3560" w:type="dxa"/>
            <w:vAlign w:val="center"/>
          </w:tcPr>
          <w:p w14:paraId="1DC58152" w14:textId="0C6B20F4" w:rsidR="0067698F" w:rsidRDefault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鸦片战争</w:t>
            </w:r>
          </w:p>
          <w:p w14:paraId="652A409F" w14:textId="77777777" w:rsidR="0067698F" w:rsidRDefault="00754173" w:rsidP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国家出路的探索与救亡图存</w:t>
            </w:r>
          </w:p>
          <w:p w14:paraId="4D9D3EF0" w14:textId="3F64515B" w:rsidR="00754173" w:rsidRDefault="00754173" w:rsidP="00754173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挽救民族危亡的斗争</w:t>
            </w:r>
          </w:p>
        </w:tc>
        <w:tc>
          <w:tcPr>
            <w:tcW w:w="485" w:type="dxa"/>
            <w:vAlign w:val="center"/>
          </w:tcPr>
          <w:p w14:paraId="298069E1" w14:textId="14A3F223" w:rsidR="0067698F" w:rsidRDefault="008169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7A0DD0AE" w14:textId="77777777">
        <w:trPr>
          <w:trHeight w:val="1258"/>
        </w:trPr>
        <w:tc>
          <w:tcPr>
            <w:tcW w:w="535" w:type="dxa"/>
            <w:vAlign w:val="center"/>
          </w:tcPr>
          <w:p w14:paraId="1076D9FA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 w14:textId="46C4FEB3" w:rsidR="0067698F" w:rsidRDefault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辛亥革命与中华民国的建立</w:t>
            </w:r>
          </w:p>
        </w:tc>
        <w:tc>
          <w:tcPr>
            <w:tcW w:w="3560" w:type="dxa"/>
            <w:vAlign w:val="center"/>
          </w:tcPr>
          <w:p w14:paraId="4F8C9C0E" w14:textId="77777777" w:rsidR="0067698F" w:rsidRDefault="0067698F">
            <w:pPr>
              <w:spacing w:line="400" w:lineRule="exact"/>
              <w:jc w:val="center"/>
              <w:rPr>
                <w:sz w:val="24"/>
              </w:rPr>
            </w:pPr>
          </w:p>
          <w:p w14:paraId="098B7D41" w14:textId="5DC9E666" w:rsidR="0067698F" w:rsidRDefault="0075417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辛亥革命</w:t>
            </w:r>
          </w:p>
          <w:p w14:paraId="6DFDB067" w14:textId="1E9EB966" w:rsidR="00754173" w:rsidRDefault="00754173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北洋军阀统治时期的政治经济与文化</w:t>
            </w:r>
          </w:p>
          <w:p w14:paraId="640D1083" w14:textId="77777777" w:rsidR="0067698F" w:rsidRDefault="0067698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4EF076E3" w14:textId="5FC349BC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44AD94E0" w14:textId="77777777">
        <w:trPr>
          <w:trHeight w:val="1258"/>
        </w:trPr>
        <w:tc>
          <w:tcPr>
            <w:tcW w:w="535" w:type="dxa"/>
            <w:vAlign w:val="center"/>
          </w:tcPr>
          <w:p w14:paraId="01905EB6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lastRenderedPageBreak/>
              <w:t>17</w:t>
            </w:r>
          </w:p>
        </w:tc>
        <w:tc>
          <w:tcPr>
            <w:tcW w:w="1700" w:type="dxa"/>
            <w:vAlign w:val="center"/>
          </w:tcPr>
          <w:p w14:paraId="1A8E1A47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复习</w:t>
            </w:r>
          </w:p>
        </w:tc>
        <w:tc>
          <w:tcPr>
            <w:tcW w:w="485" w:type="dxa"/>
            <w:vAlign w:val="center"/>
          </w:tcPr>
          <w:p w14:paraId="25799749" w14:textId="6591FE50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  <w:tr w:rsidR="0067698F" w14:paraId="30957CAC" w14:textId="77777777">
        <w:trPr>
          <w:trHeight w:val="1258"/>
        </w:trPr>
        <w:tc>
          <w:tcPr>
            <w:tcW w:w="535" w:type="dxa"/>
            <w:vAlign w:val="center"/>
          </w:tcPr>
          <w:p w14:paraId="6A19CC3F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 w14:textId="77777777" w:rsidR="0067698F" w:rsidRDefault="0000000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 w14:textId="77777777" w:rsidR="0067698F" w:rsidRDefault="000000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 w14:textId="77777777" w:rsidR="0067698F" w:rsidRDefault="0000000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4"/>
              </w:rPr>
              <w:t>期末考试</w:t>
            </w:r>
          </w:p>
        </w:tc>
        <w:tc>
          <w:tcPr>
            <w:tcW w:w="485" w:type="dxa"/>
            <w:vAlign w:val="center"/>
          </w:tcPr>
          <w:p w14:paraId="53243F19" w14:textId="31C5A60D" w:rsidR="0067698F" w:rsidRDefault="002A2F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</w:tr>
    </w:tbl>
    <w:p w14:paraId="19FFC632" w14:textId="77777777" w:rsidR="0067698F" w:rsidRDefault="0067698F">
      <w:pPr>
        <w:rPr>
          <w:rFonts w:ascii="Times New Roman" w:hAnsi="Times New Roman"/>
          <w:sz w:val="32"/>
          <w:szCs w:val="32"/>
        </w:rPr>
      </w:pPr>
    </w:p>
    <w:sectPr w:rsidR="0067698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B015F8"/>
    <w:multiLevelType w:val="singleLevel"/>
    <w:tmpl w:val="D6B015F8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5465B38"/>
    <w:multiLevelType w:val="singleLevel"/>
    <w:tmpl w:val="35465B38"/>
    <w:lvl w:ilvl="0">
      <w:start w:val="1"/>
      <w:numFmt w:val="decimal"/>
      <w:suff w:val="nothing"/>
      <w:lvlText w:val="%1．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65F6731"/>
    <w:multiLevelType w:val="multilevel"/>
    <w:tmpl w:val="38DC9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C36E11"/>
    <w:multiLevelType w:val="multilevel"/>
    <w:tmpl w:val="B714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DA54B1"/>
    <w:multiLevelType w:val="multilevel"/>
    <w:tmpl w:val="B820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EA3284"/>
    <w:multiLevelType w:val="multilevel"/>
    <w:tmpl w:val="8254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6736008">
    <w:abstractNumId w:val="0"/>
  </w:num>
  <w:num w:numId="2" w16cid:durableId="689137144">
    <w:abstractNumId w:val="1"/>
  </w:num>
  <w:num w:numId="3" w16cid:durableId="792867686">
    <w:abstractNumId w:val="2"/>
  </w:num>
  <w:num w:numId="4" w16cid:durableId="693770546">
    <w:abstractNumId w:val="4"/>
  </w:num>
  <w:num w:numId="5" w16cid:durableId="2096317411">
    <w:abstractNumId w:val="5"/>
  </w:num>
  <w:num w:numId="6" w16cid:durableId="1413623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13E"/>
    <w:rsid w:val="0010401F"/>
    <w:rsid w:val="0029613C"/>
    <w:rsid w:val="002A2FBB"/>
    <w:rsid w:val="0032366B"/>
    <w:rsid w:val="00331882"/>
    <w:rsid w:val="00366A28"/>
    <w:rsid w:val="004F713E"/>
    <w:rsid w:val="0057556B"/>
    <w:rsid w:val="005B1E69"/>
    <w:rsid w:val="006042C4"/>
    <w:rsid w:val="0067698F"/>
    <w:rsid w:val="006D40A1"/>
    <w:rsid w:val="00705E0A"/>
    <w:rsid w:val="00754173"/>
    <w:rsid w:val="0081698F"/>
    <w:rsid w:val="008E31FD"/>
    <w:rsid w:val="009152AC"/>
    <w:rsid w:val="00955AE0"/>
    <w:rsid w:val="00B02BB7"/>
    <w:rsid w:val="00CB66E7"/>
    <w:rsid w:val="00D4726C"/>
    <w:rsid w:val="00EB448E"/>
    <w:rsid w:val="00F5669D"/>
    <w:rsid w:val="0B2F07C6"/>
    <w:rsid w:val="2A89180C"/>
    <w:rsid w:val="34C550F1"/>
    <w:rsid w:val="39995AAB"/>
    <w:rsid w:val="449325D5"/>
    <w:rsid w:val="45913CEB"/>
    <w:rsid w:val="655A5032"/>
    <w:rsid w:val="6FA51132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76E1D"/>
  <w15:docId w15:val="{35184111-E777-49DA-A972-B9F49B84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Pr>
      <w:b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1203</Words>
  <Characters>1288</Characters>
  <Application>Microsoft Office Word</Application>
  <DocSecurity>0</DocSecurity>
  <Lines>184</Lines>
  <Paragraphs>226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淑磊 徐</cp:lastModifiedBy>
  <cp:revision>12</cp:revision>
  <dcterms:created xsi:type="dcterms:W3CDTF">2025-02-04T14:45:00Z</dcterms:created>
  <dcterms:modified xsi:type="dcterms:W3CDTF">2026-03-07T03:57:00Z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eyJoZGlkIjoiYjU2MzJhZDllMzY3MzFiYjIzZTcxZjlhYjM0M2NmMzMiLCJ1c2VySWQiOiI1Nzk0NTkyMDAifQ==</vt:lpwstr>
  </property>
  <property fmtid="{D5CDD505-2E9C-101B-9397-08002B2CF9AE}" pid="4" name="ICV">
    <vt:lpwstr>5D631B9D4BE74C15AC13F2C3A320238B_13</vt:lpwstr>
  </property>
</Properties>
</file>