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EF930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临沂艺术学校艺术教育质量发展报告（202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-202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学年）</w:t>
      </w:r>
    </w:p>
    <w:p w14:paraId="42B1EA0F">
      <w:pPr>
        <w:rPr>
          <w:rFonts w:ascii="仿宋_GB2312" w:eastAsia="仿宋_GB2312"/>
          <w:sz w:val="32"/>
          <w:szCs w:val="32"/>
        </w:rPr>
      </w:pPr>
    </w:p>
    <w:p w14:paraId="5C14D97C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艺术学校作为艺术类专业学校，把加强学生艺术教育作为立德树人、提升学生综合素质、促进学生全面发展的重要抓手，加大工作和投入力度，创新管理方式，积极开展丰富多彩的艺术教育活动，以美育促进学生的全面成长，学校艺术教育稳步发展，成效明显。本年度学校艺术教育工作对照自评项目和自评内容积极开展自评，现将自评情况报告如下。</w:t>
      </w:r>
    </w:p>
    <w:p w14:paraId="311A3C4D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一、学校基本情况</w:t>
      </w:r>
    </w:p>
    <w:p w14:paraId="72418220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学校艺术教育管理到位，艺术氛围浓厚，艺术类教师队伍思想健康专业素质优秀。校园环境舒适优雅，教育教学设施完善。</w:t>
      </w:r>
    </w:p>
    <w:p w14:paraId="02D76067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二、学校艺术课程开设情况</w:t>
      </w:r>
    </w:p>
    <w:p w14:paraId="5467A3F7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严格按照人才培养方案和课程设置标准，保证艺术教育课程开足开齐开好，具体落实到课程表上。认真落实艺术教育课堂主渠道的作用，要求教师做到认认真真备好课，扎扎实实上好课。备课中注重面向体学生，抓普及的同时，促进课堂教学质量的全面提高。</w:t>
      </w:r>
    </w:p>
    <w:p w14:paraId="122880CA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三、学校艺术教师师资情况</w:t>
      </w:r>
    </w:p>
    <w:p w14:paraId="386161CA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学校根据艺术课程教学需要配备了美术教师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/>
          <w:sz w:val="32"/>
          <w:szCs w:val="32"/>
        </w:rPr>
        <w:t>名、音乐教师3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名，舞蹈教师的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名，其他艺术类教师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名，全部是专业艺术院校毕业，具备较高的专业造诣。艺术教师爱岗敬业为人师表，教书育人，有团队合作精神；教学态度认真，能较好地完成艺术教育工作任务。</w:t>
      </w:r>
    </w:p>
    <w:p w14:paraId="28AD9F03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四、学校艺术活动开展情况</w:t>
      </w:r>
    </w:p>
    <w:p w14:paraId="7C57BCA7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学校组织学生参加国内，省市艺术艺术活动，组织开展艺术实践，合唱团、舞蹈团、民乐团、戏剧社团多次获得山东省中小学校园艺术节一等奖；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美术部、幼儿保育部、音乐表演部、旅游部多次获得省级、市级职业院校技能大赛奖项：</w:t>
      </w:r>
      <w:r>
        <w:rPr>
          <w:rFonts w:hint="eastAsia" w:ascii="仿宋_GB2312" w:eastAsia="仿宋_GB2312"/>
          <w:sz w:val="32"/>
          <w:szCs w:val="32"/>
        </w:rPr>
        <w:t>合唱团、舞蹈团参加临沂市春晚等各类文艺演出、艺术实践等活动；参加临沂版歌剧《沂蒙山》、组歌《你永远是灯塔》演出。通过艺术活动的开展，让学生感受艺术的魅力，感受艺术的熏陶，增强学习艺术课程的信心。</w:t>
      </w:r>
    </w:p>
    <w:p w14:paraId="0A987A41"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2</w:t>
      </w:r>
      <w:r>
        <w:rPr>
          <w:rFonts w:ascii="仿宋_GB2312" w:eastAsia="仿宋_GB2312"/>
          <w:b/>
          <w:bCs/>
          <w:sz w:val="28"/>
          <w:szCs w:val="28"/>
        </w:rPr>
        <w:t>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4</w:t>
      </w:r>
      <w:r>
        <w:rPr>
          <w:rFonts w:ascii="仿宋_GB2312" w:eastAsia="仿宋_GB2312"/>
          <w:b/>
          <w:bCs/>
          <w:sz w:val="28"/>
          <w:szCs w:val="28"/>
        </w:rPr>
        <w:t>-202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</w:rPr>
        <w:t>学年临沂艺术学校学生获奖情况统计表</w:t>
      </w:r>
    </w:p>
    <w:tbl>
      <w:tblPr>
        <w:tblStyle w:val="5"/>
        <w:tblW w:w="85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960"/>
        <w:gridCol w:w="3975"/>
        <w:gridCol w:w="1530"/>
        <w:gridCol w:w="1425"/>
      </w:tblGrid>
      <w:tr w14:paraId="1A47F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54" w:type="dxa"/>
            <w:shd w:val="clear" w:color="auto" w:fill="E7E6E6" w:themeFill="background2"/>
            <w:vAlign w:val="center"/>
          </w:tcPr>
          <w:p w14:paraId="7C1616FD">
            <w:pPr>
              <w:spacing w:before="156" w:beforeLines="50" w:after="156" w:afterLines="5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60" w:type="dxa"/>
            <w:shd w:val="clear" w:color="auto" w:fill="E7E6E6" w:themeFill="background2"/>
            <w:vAlign w:val="center"/>
          </w:tcPr>
          <w:p w14:paraId="4C607102">
            <w:pPr>
              <w:spacing w:before="156" w:beforeLines="50" w:after="156" w:afterLines="5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级别</w:t>
            </w:r>
          </w:p>
        </w:tc>
        <w:tc>
          <w:tcPr>
            <w:tcW w:w="3975" w:type="dxa"/>
            <w:shd w:val="clear" w:color="auto" w:fill="E7E6E6" w:themeFill="background2"/>
            <w:vAlign w:val="center"/>
          </w:tcPr>
          <w:p w14:paraId="31234325">
            <w:pPr>
              <w:spacing w:before="156" w:beforeLines="50" w:after="156" w:afterLines="5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比赛名称</w:t>
            </w:r>
          </w:p>
        </w:tc>
        <w:tc>
          <w:tcPr>
            <w:tcW w:w="1530" w:type="dxa"/>
            <w:shd w:val="clear" w:color="auto" w:fill="E7E6E6" w:themeFill="background2"/>
            <w:vAlign w:val="center"/>
          </w:tcPr>
          <w:p w14:paraId="1D93DE2C">
            <w:pPr>
              <w:spacing w:before="156" w:beforeLines="50" w:after="156" w:afterLines="5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获奖</w:t>
            </w:r>
          </w:p>
          <w:p w14:paraId="725E9127">
            <w:pPr>
              <w:spacing w:before="156" w:beforeLines="50" w:after="156" w:afterLines="5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学生</w:t>
            </w:r>
          </w:p>
        </w:tc>
        <w:tc>
          <w:tcPr>
            <w:tcW w:w="1425" w:type="dxa"/>
            <w:shd w:val="clear" w:color="auto" w:fill="E7E6E6" w:themeFill="background2"/>
            <w:vAlign w:val="center"/>
          </w:tcPr>
          <w:p w14:paraId="21BB3702">
            <w:pPr>
              <w:spacing w:before="156" w:beforeLines="50" w:after="156" w:afterLines="5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获奖</w:t>
            </w:r>
          </w:p>
          <w:p w14:paraId="2FF80E13">
            <w:pPr>
              <w:spacing w:before="156" w:beforeLines="50" w:after="156" w:afterLines="5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等次</w:t>
            </w:r>
          </w:p>
        </w:tc>
      </w:tr>
      <w:tr w14:paraId="7B806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2B995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vAlign w:val="center"/>
          </w:tcPr>
          <w:p w14:paraId="210E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3975" w:type="dxa"/>
            <w:vAlign w:val="center"/>
          </w:tcPr>
          <w:p w14:paraId="38B5D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山东省职业院校技能大赛——美术造型</w:t>
            </w:r>
          </w:p>
        </w:tc>
        <w:tc>
          <w:tcPr>
            <w:tcW w:w="1530" w:type="dxa"/>
            <w:vAlign w:val="center"/>
          </w:tcPr>
          <w:p w14:paraId="729C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刘梓婳</w:t>
            </w:r>
          </w:p>
        </w:tc>
        <w:tc>
          <w:tcPr>
            <w:tcW w:w="1425" w:type="dxa"/>
            <w:vAlign w:val="center"/>
          </w:tcPr>
          <w:p w14:paraId="6D47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7B5C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7FB92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vAlign w:val="center"/>
          </w:tcPr>
          <w:p w14:paraId="4109B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03B0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临沂市职业院校技能大赛——美术造型</w:t>
            </w:r>
          </w:p>
        </w:tc>
        <w:tc>
          <w:tcPr>
            <w:tcW w:w="1530" w:type="dxa"/>
            <w:vAlign w:val="center"/>
          </w:tcPr>
          <w:p w14:paraId="5A46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赵政</w:t>
            </w:r>
          </w:p>
        </w:tc>
        <w:tc>
          <w:tcPr>
            <w:tcW w:w="1425" w:type="dxa"/>
            <w:vAlign w:val="center"/>
          </w:tcPr>
          <w:p w14:paraId="75C32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491E8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09B34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vAlign w:val="center"/>
          </w:tcPr>
          <w:p w14:paraId="6A925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1C75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临沂市职业院校技能大赛——艺术设计</w:t>
            </w:r>
          </w:p>
        </w:tc>
        <w:tc>
          <w:tcPr>
            <w:tcW w:w="1530" w:type="dxa"/>
            <w:vAlign w:val="center"/>
          </w:tcPr>
          <w:p w14:paraId="0ABE6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李家旭</w:t>
            </w:r>
          </w:p>
        </w:tc>
        <w:tc>
          <w:tcPr>
            <w:tcW w:w="1425" w:type="dxa"/>
            <w:vAlign w:val="center"/>
          </w:tcPr>
          <w:p w14:paraId="1A0A4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9B18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6FCB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vAlign w:val="center"/>
          </w:tcPr>
          <w:p w14:paraId="79E7F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49B03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临沂市职业院校技能大赛——动漫制作</w:t>
            </w:r>
          </w:p>
        </w:tc>
        <w:tc>
          <w:tcPr>
            <w:tcW w:w="1530" w:type="dxa"/>
            <w:vAlign w:val="center"/>
          </w:tcPr>
          <w:p w14:paraId="47321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刘馨聪、李欣梦</w:t>
            </w:r>
          </w:p>
        </w:tc>
        <w:tc>
          <w:tcPr>
            <w:tcW w:w="1425" w:type="dxa"/>
            <w:vAlign w:val="center"/>
          </w:tcPr>
          <w:p w14:paraId="5F48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CC87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52DFE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60" w:type="dxa"/>
            <w:vAlign w:val="center"/>
          </w:tcPr>
          <w:p w14:paraId="157AE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3975" w:type="dxa"/>
            <w:vAlign w:val="center"/>
          </w:tcPr>
          <w:p w14:paraId="40EA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2024全国职业院校技能大赛山东省选拔赛——美术造型</w:t>
            </w:r>
          </w:p>
        </w:tc>
        <w:tc>
          <w:tcPr>
            <w:tcW w:w="1530" w:type="dxa"/>
            <w:vAlign w:val="center"/>
          </w:tcPr>
          <w:p w14:paraId="18514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刘梓婳</w:t>
            </w:r>
          </w:p>
        </w:tc>
        <w:tc>
          <w:tcPr>
            <w:tcW w:w="1425" w:type="dxa"/>
            <w:vAlign w:val="center"/>
          </w:tcPr>
          <w:p w14:paraId="114C5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第三名</w:t>
            </w:r>
          </w:p>
        </w:tc>
      </w:tr>
      <w:tr w14:paraId="0D8D4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5338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60" w:type="dxa"/>
            <w:vAlign w:val="center"/>
          </w:tcPr>
          <w:p w14:paraId="7C67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75862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临沂市中小学“学宪法 讲宪法”演讲比赛</w:t>
            </w:r>
          </w:p>
        </w:tc>
        <w:tc>
          <w:tcPr>
            <w:tcW w:w="1530" w:type="dxa"/>
            <w:vAlign w:val="center"/>
          </w:tcPr>
          <w:p w14:paraId="0C849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孙嘉瑞</w:t>
            </w:r>
          </w:p>
        </w:tc>
        <w:tc>
          <w:tcPr>
            <w:tcW w:w="1425" w:type="dxa"/>
            <w:vAlign w:val="center"/>
          </w:tcPr>
          <w:p w14:paraId="7DAE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F13F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2535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960" w:type="dxa"/>
            <w:vAlign w:val="center"/>
          </w:tcPr>
          <w:p w14:paraId="09A0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3C5D2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临沂市中小学“学宪法 讲宪法”演讲比赛</w:t>
            </w:r>
          </w:p>
        </w:tc>
        <w:tc>
          <w:tcPr>
            <w:tcW w:w="1530" w:type="dxa"/>
            <w:vAlign w:val="center"/>
          </w:tcPr>
          <w:p w14:paraId="05681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孙文珠</w:t>
            </w:r>
          </w:p>
        </w:tc>
        <w:tc>
          <w:tcPr>
            <w:tcW w:w="1425" w:type="dxa"/>
            <w:vAlign w:val="center"/>
          </w:tcPr>
          <w:p w14:paraId="62C5C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7BDD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25604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960" w:type="dxa"/>
            <w:vAlign w:val="center"/>
          </w:tcPr>
          <w:p w14:paraId="1367C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国家级</w:t>
            </w:r>
          </w:p>
        </w:tc>
        <w:tc>
          <w:tcPr>
            <w:tcW w:w="3975" w:type="dxa"/>
            <w:vAlign w:val="center"/>
          </w:tcPr>
          <w:p w14:paraId="640D2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第二十二届中国职业模特大赛</w:t>
            </w:r>
          </w:p>
        </w:tc>
        <w:tc>
          <w:tcPr>
            <w:tcW w:w="1530" w:type="dxa"/>
            <w:vAlign w:val="center"/>
          </w:tcPr>
          <w:p w14:paraId="6695D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许艺晓</w:t>
            </w:r>
          </w:p>
        </w:tc>
        <w:tc>
          <w:tcPr>
            <w:tcW w:w="1425" w:type="dxa"/>
            <w:vAlign w:val="center"/>
          </w:tcPr>
          <w:p w14:paraId="7AF3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十佳</w:t>
            </w:r>
          </w:p>
        </w:tc>
      </w:tr>
      <w:tr w14:paraId="4CB3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62A2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vAlign w:val="center"/>
          </w:tcPr>
          <w:p w14:paraId="25A66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43ABA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2024临沂市职业院校朗诵大赛</w:t>
            </w:r>
          </w:p>
        </w:tc>
        <w:tc>
          <w:tcPr>
            <w:tcW w:w="1530" w:type="dxa"/>
            <w:vAlign w:val="center"/>
          </w:tcPr>
          <w:p w14:paraId="7B9D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王一如等</w:t>
            </w:r>
          </w:p>
        </w:tc>
        <w:tc>
          <w:tcPr>
            <w:tcW w:w="1425" w:type="dxa"/>
            <w:vAlign w:val="center"/>
          </w:tcPr>
          <w:p w14:paraId="1909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08847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6FCF2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960" w:type="dxa"/>
            <w:vAlign w:val="center"/>
          </w:tcPr>
          <w:p w14:paraId="2489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3975" w:type="dxa"/>
            <w:vAlign w:val="center"/>
          </w:tcPr>
          <w:p w14:paraId="7FC9A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临沂市职业院校技能大赛——声乐、器乐表演</w:t>
            </w:r>
          </w:p>
        </w:tc>
        <w:tc>
          <w:tcPr>
            <w:tcW w:w="1530" w:type="dxa"/>
            <w:vAlign w:val="center"/>
          </w:tcPr>
          <w:p w14:paraId="3097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林俊熙、顾然、韩子君</w:t>
            </w:r>
          </w:p>
        </w:tc>
        <w:tc>
          <w:tcPr>
            <w:tcW w:w="1425" w:type="dxa"/>
            <w:vAlign w:val="center"/>
          </w:tcPr>
          <w:p w14:paraId="54A5F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0A277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6D871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960" w:type="dxa"/>
            <w:vAlign w:val="center"/>
          </w:tcPr>
          <w:p w14:paraId="580BF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1AF4C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沂蒙工匠后备人才</w:t>
            </w:r>
          </w:p>
        </w:tc>
        <w:tc>
          <w:tcPr>
            <w:tcW w:w="1530" w:type="dxa"/>
            <w:vAlign w:val="center"/>
          </w:tcPr>
          <w:p w14:paraId="7C0A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孙晓雨</w:t>
            </w:r>
          </w:p>
        </w:tc>
        <w:tc>
          <w:tcPr>
            <w:tcW w:w="1425" w:type="dxa"/>
            <w:vAlign w:val="center"/>
          </w:tcPr>
          <w:p w14:paraId="6D4E16C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</w:t>
            </w:r>
          </w:p>
        </w:tc>
      </w:tr>
      <w:tr w14:paraId="4549A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vAlign w:val="center"/>
          </w:tcPr>
          <w:p w14:paraId="3C47B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  <w:bookmarkStart w:id="0" w:name="_GoBack"/>
            <w:bookmarkEnd w:id="0"/>
          </w:p>
        </w:tc>
        <w:tc>
          <w:tcPr>
            <w:tcW w:w="960" w:type="dxa"/>
            <w:vAlign w:val="center"/>
          </w:tcPr>
          <w:p w14:paraId="24B2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3975" w:type="dxa"/>
            <w:vAlign w:val="center"/>
          </w:tcPr>
          <w:p w14:paraId="7ACC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临沂市职业院校技能大赛——酒店服务</w:t>
            </w:r>
          </w:p>
        </w:tc>
        <w:tc>
          <w:tcPr>
            <w:tcW w:w="1530" w:type="dxa"/>
            <w:vAlign w:val="center"/>
          </w:tcPr>
          <w:p w14:paraId="528F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窦梧桐、张婷婷</w:t>
            </w:r>
          </w:p>
        </w:tc>
        <w:tc>
          <w:tcPr>
            <w:tcW w:w="1425" w:type="dxa"/>
            <w:vAlign w:val="center"/>
          </w:tcPr>
          <w:p w14:paraId="61DD3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0B407D04">
      <w:pPr>
        <w:rPr>
          <w:rFonts w:hint="eastAsia" w:ascii="仿宋_GB2312" w:eastAsia="仿宋_GB2312"/>
          <w:sz w:val="32"/>
          <w:szCs w:val="32"/>
        </w:rPr>
      </w:pPr>
    </w:p>
    <w:p w14:paraId="379B6B3C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五、设施设备</w:t>
      </w:r>
    </w:p>
    <w:p w14:paraId="4817A30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目前建有高标准大剧院一栋，标准化教室60间、智慧化琴房90间、舞蹈练功厅20间、美术画室22间、计算机操作中心3间、音乐厅、歌剧厅、美术实训室、文物修复实训室、陶艺实训室、国画实训室、书法实训室、学前教育实训室、表演实训室、旅游服务实训室等综合实训室若干间。学校还建有卫生室、心理咨询室、心理辅导活动室、团体训练室等多个功能室，设施先进、功能齐全。大力支持艺术类课程上课，学校把艺术教育和艺术活动所需的经费都列入每年预算，确保艺术教育和艺术活动顺利进行。</w:t>
      </w:r>
    </w:p>
    <w:p w14:paraId="756A2BBB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六、校园文化艺术环境</w:t>
      </w:r>
    </w:p>
    <w:p w14:paraId="4B7ACF41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学校创新德育</w:t>
      </w:r>
      <w:r>
        <w:rPr>
          <w:rFonts w:hint="eastAsia" w:ascii="仿宋_GB2312" w:eastAsia="仿宋_GB2312"/>
          <w:sz w:val="32"/>
          <w:szCs w:val="32"/>
        </w:rPr>
        <w:t>和美育</w:t>
      </w:r>
      <w:r>
        <w:rPr>
          <w:rFonts w:ascii="仿宋_GB2312" w:eastAsia="仿宋_GB2312"/>
          <w:sz w:val="32"/>
          <w:szCs w:val="32"/>
        </w:rPr>
        <w:t>形式，根据教育部办公厅《</w:t>
      </w:r>
      <w:r>
        <w:rPr>
          <w:rFonts w:hint="eastAsia" w:ascii="仿宋_GB2312" w:eastAsia="仿宋_GB2312"/>
          <w:sz w:val="32"/>
          <w:szCs w:val="32"/>
        </w:rPr>
        <w:t>《教育部等十部门关于办好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 xml:space="preserve"> 年职业教育活动周的通知》</w:t>
      </w:r>
      <w:r>
        <w:rPr>
          <w:rFonts w:ascii="仿宋_GB2312" w:eastAsia="仿宋_GB2312"/>
          <w:sz w:val="32"/>
          <w:szCs w:val="32"/>
        </w:rPr>
        <w:t>》（〔</w:t>
      </w:r>
      <w:r>
        <w:rPr>
          <w:rFonts w:hint="eastAsia" w:ascii="仿宋_GB2312" w:eastAsia="仿宋_GB2312"/>
          <w:sz w:val="32"/>
          <w:szCs w:val="32"/>
        </w:rPr>
        <w:t>教职成函 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 xml:space="preserve">〕2 </w:t>
      </w:r>
      <w:r>
        <w:rPr>
          <w:rFonts w:ascii="仿宋_GB2312" w:eastAsia="仿宋_GB2312"/>
          <w:sz w:val="32"/>
          <w:szCs w:val="32"/>
        </w:rPr>
        <w:t>号），用丰富多彩的校园文化和主题教育活动建立德技并修双引擎，寓品德教育于专业技能实践。</w:t>
      </w:r>
      <w:r>
        <w:rPr>
          <w:rFonts w:hint="eastAsia" w:ascii="仿宋_GB2312" w:eastAsia="仿宋_GB2312"/>
          <w:sz w:val="32"/>
          <w:szCs w:val="32"/>
        </w:rPr>
        <w:t>学校高度重视校园文化生态建设，秉持“让每个学生都出彩”的办学理念，以“崇德守信，笃学精艺”的校训，涵育“团结、自信、勤奋、担当”的校风，以“阳光润德，向日而生”党建品牌为引领，用“以美育德，以育促美”的育人理念为学生打造健康、阳光的校园文化。在共青团、学生会和众多社团组织开展的各类活动中，学生实现了健康成长与快乐学习。</w:t>
      </w:r>
    </w:p>
    <w:p w14:paraId="6C355949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七、重点项目推进</w:t>
      </w:r>
    </w:p>
    <w:p w14:paraId="7D986F0E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-20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学年，为深入贯彻党的二十大精神，大力弘扬中华优秀传统文化，教育和引导学生树立正确的人生观，让学生在诵读中扩宽视野，陶冶情操，在阅读实践中，提升人文素养，营造浓厚的书香校园氛围，学校开展了经典诵读活动。</w:t>
      </w:r>
    </w:p>
    <w:p w14:paraId="09C01EF7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-2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025</w:t>
      </w:r>
      <w:r>
        <w:rPr>
          <w:rFonts w:hint="eastAsia" w:ascii="仿宋_GB2312" w:eastAsia="仿宋_GB2312"/>
          <w:sz w:val="32"/>
          <w:szCs w:val="32"/>
        </w:rPr>
        <w:t>学年下学期，为贯彻党的二十大精神，落实《中华人民共和国职业教育法》有关要求，围绕立德树人根本任务，深化职业教育教学改革，提高人才培养质量，学校拟承办2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年临沂市职业院校技能大赛美术造型赛项和声乐、器乐表演赛项，为下一步承办更高级别的比赛做好充分准备。</w:t>
      </w:r>
    </w:p>
    <w:p w14:paraId="424E0C6B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七、存在问题与努力方向</w:t>
      </w:r>
    </w:p>
    <w:p w14:paraId="22254ABA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通过这次的自评，发现不足之处，主要有：</w:t>
      </w:r>
    </w:p>
    <w:p w14:paraId="0E1258AD"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1.师资明显不足；</w:t>
      </w:r>
    </w:p>
    <w:p w14:paraId="2F07D766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.学校基础设施有待进一步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提高</w:t>
      </w:r>
      <w:r>
        <w:rPr>
          <w:rFonts w:hint="eastAsia" w:ascii="仿宋_GB2312" w:eastAsia="仿宋_GB2312"/>
          <w:sz w:val="32"/>
          <w:szCs w:val="32"/>
        </w:rPr>
        <w:t>；</w:t>
      </w:r>
    </w:p>
    <w:p w14:paraId="2DAC2EA5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.艺术实践比赛演出活动还有待让更多的学生参与其中。</w:t>
      </w:r>
    </w:p>
    <w:p w14:paraId="6667BE52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今后，学校将在总结以往工作的基础上，找准艺术教育工作看力点，制定有关工作推进制度，完善落实机制，开创艺术教育工作新局面。</w:t>
      </w:r>
    </w:p>
    <w:p w14:paraId="280737F2">
      <w:pPr>
        <w:rPr>
          <w:rFonts w:ascii="仿宋_GB2312" w:eastAsia="仿宋_GB2312"/>
          <w:sz w:val="32"/>
          <w:szCs w:val="32"/>
        </w:rPr>
      </w:pPr>
    </w:p>
    <w:p w14:paraId="7A2A6C47"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临沂艺术学校</w:t>
      </w:r>
    </w:p>
    <w:p w14:paraId="2DB5CDBD"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xMjUyMDExYzhmN2VmOWFkYjQxMmJjMjg3ODdkMTIifQ=="/>
  </w:docVars>
  <w:rsids>
    <w:rsidRoot w:val="005B1BD6"/>
    <w:rsid w:val="003E499F"/>
    <w:rsid w:val="005264EE"/>
    <w:rsid w:val="005B1BD6"/>
    <w:rsid w:val="00B259FB"/>
    <w:rsid w:val="00BA14D1"/>
    <w:rsid w:val="00C07856"/>
    <w:rsid w:val="00C77069"/>
    <w:rsid w:val="00DF73C1"/>
    <w:rsid w:val="00E1332F"/>
    <w:rsid w:val="00E31551"/>
    <w:rsid w:val="4DF20138"/>
    <w:rsid w:val="4FF7129E"/>
    <w:rsid w:val="596D4A2C"/>
    <w:rsid w:val="5DF32230"/>
    <w:rsid w:val="62BE5DFD"/>
    <w:rsid w:val="68975621"/>
    <w:rsid w:val="6A7B7BC0"/>
    <w:rsid w:val="77EE2084"/>
    <w:rsid w:val="7A23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2295</Words>
  <Characters>2391</Characters>
  <Lines>17</Lines>
  <Paragraphs>4</Paragraphs>
  <TotalTime>10</TotalTime>
  <ScaleCrop>false</ScaleCrop>
  <LinksUpToDate>false</LinksUpToDate>
  <CharactersWithSpaces>2397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2023-07-14T03:14:00Z</dcterms:created>
  <dc:creator>钟 如玥</dc:creator>
  <cp:lastModifiedBy>1111</cp:lastModifiedBy>
  <dcterms:modified xsi:type="dcterms:W3CDTF">2025-05-27T07:10:10Z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BFDD782A3A1C40A6A15BF4CC2D25F38A_13</vt:lpwstr>
  </property>
  <property fmtid="{D5CDD505-2E9C-101B-9397-08002B2CF9AE}" pid="4" name="KSOTemplateDocerSaveRecord">
    <vt:lpwstr>eyJoZGlkIjoiYzMxMjUyMDExYzhmN2VmOWFkYjQxMmJjMjg3ODdkMTIiLCJ1c2VySWQiOiI5MDAyNDQ2NDYifQ==</vt:lpwstr>
  </property>
</Properties>
</file>