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临沂艺术学校艺术教育质量发展报告（202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3</w:t>
      </w:r>
      <w:r>
        <w:rPr>
          <w:rFonts w:hint="eastAsia" w:ascii="方正小标宋简体" w:eastAsia="方正小标宋简体"/>
          <w:sz w:val="44"/>
          <w:szCs w:val="44"/>
        </w:rPr>
        <w:t>-202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4</w:t>
      </w:r>
      <w:r>
        <w:rPr>
          <w:rFonts w:hint="eastAsia" w:ascii="方正小标宋简体" w:eastAsia="方正小标宋简体"/>
          <w:sz w:val="44"/>
          <w:szCs w:val="44"/>
        </w:rPr>
        <w:t>学年）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临沂艺术学校作为艺术类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中等职业</w:t>
      </w:r>
      <w:r>
        <w:rPr>
          <w:rFonts w:hint="eastAsia" w:ascii="仿宋_GB2312" w:eastAsia="仿宋_GB2312"/>
          <w:sz w:val="32"/>
          <w:szCs w:val="32"/>
        </w:rPr>
        <w:t>学校，把加强学生艺术教育作为立德树人、提升学生综合素质、促进学生全面发展的重要抓手，加大工作和投入力度，创新管理方式，积极开展丰富多彩的艺术教育活动，以美育促进学生的全面成长，学校艺术教育稳步发展，成效明显。本年度学校艺术教育工作对照自评项目和自评内容积极开展自评，现将自评情况报告如下。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一、学校基本情况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学校艺术教育管理到位，艺术氛围浓厚，艺术类教师队伍思想健康专业素质优秀。校园环境舒适优雅，教育教学设施完善。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二、学校艺术课程开设情况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学校严格按照人才培养方案和课程设置标准，保证艺术教育课程开足开齐开好，具体落实到课程表上。认真落实艺术教育课堂主渠道的作用，要求教师做到认认真真备好课，扎扎实实上好课。备课中注重面向体学生，抓普及的同时，促进课堂教学质量的全面提高。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三、学校艺术教师师资情况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学校根据艺术课程教学需要配备了美术教师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31</w:t>
      </w:r>
      <w:r>
        <w:rPr>
          <w:rFonts w:hint="eastAsia" w:ascii="仿宋_GB2312" w:eastAsia="仿宋_GB2312"/>
          <w:sz w:val="32"/>
          <w:szCs w:val="32"/>
        </w:rPr>
        <w:t>名、音乐教师3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/>
          <w:sz w:val="32"/>
          <w:szCs w:val="32"/>
        </w:rPr>
        <w:t>名，舞蹈教师的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28</w:t>
      </w:r>
      <w:r>
        <w:rPr>
          <w:rFonts w:hint="eastAsia" w:ascii="仿宋_GB2312" w:eastAsia="仿宋_GB2312"/>
          <w:sz w:val="32"/>
          <w:szCs w:val="32"/>
        </w:rPr>
        <w:t>名，其他艺术类教师</w:t>
      </w:r>
      <w:r>
        <w:rPr>
          <w:rFonts w:ascii="仿宋_GB2312" w:eastAsia="仿宋_GB2312"/>
          <w:sz w:val="32"/>
          <w:szCs w:val="32"/>
        </w:rPr>
        <w:t>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z w:val="32"/>
          <w:szCs w:val="32"/>
        </w:rPr>
        <w:t>名，全部是专业艺术院校毕业，具备较高的专业造诣。艺术教师爱岗敬业为人师表，教书育人，有团队合作精神；教学态度认真，能较好地完成艺术教育工作任务。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四、学校艺术活动开展情况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学校组织学生参加国内，省市艺术艺术活动，组织开展艺术实践，合唱团、舞蹈团、民乐团、戏剧社团多次获得山东省中小学校园艺术节一等奖；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美术部、幼儿保育部、音乐表演部、旅游部多次获得省级、市级职业院校技能大赛奖项：</w:t>
      </w:r>
      <w:r>
        <w:rPr>
          <w:rFonts w:hint="eastAsia" w:ascii="仿宋_GB2312" w:eastAsia="仿宋_GB2312"/>
          <w:sz w:val="32"/>
          <w:szCs w:val="32"/>
        </w:rPr>
        <w:t>合唱团、舞蹈团参加临沂市春晚等各类文艺演出、艺术实践等活动；参加临沂版歌剧《沂蒙山》、组歌《你永远是灯塔》演出。通过艺术活动的开展，让学生感受艺术的魅力，感受艺术的熏陶，增强学习艺术课程的信心。</w:t>
      </w:r>
    </w:p>
    <w:p>
      <w:pPr>
        <w:jc w:val="center"/>
        <w:rPr>
          <w:rFonts w:hint="eastAsia"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2</w:t>
      </w:r>
      <w:r>
        <w:rPr>
          <w:rFonts w:ascii="仿宋_GB2312" w:eastAsia="仿宋_GB2312"/>
          <w:b/>
          <w:bCs/>
          <w:sz w:val="28"/>
          <w:szCs w:val="28"/>
        </w:rPr>
        <w:t>02</w:t>
      </w:r>
      <w:r>
        <w:rPr>
          <w:rFonts w:hint="eastAsia" w:ascii="仿宋_GB2312" w:eastAsia="仿宋_GB2312"/>
          <w:b/>
          <w:bCs/>
          <w:sz w:val="28"/>
          <w:szCs w:val="28"/>
          <w:lang w:val="en-US" w:eastAsia="zh-CN"/>
        </w:rPr>
        <w:t>3</w:t>
      </w:r>
      <w:r>
        <w:rPr>
          <w:rFonts w:ascii="仿宋_GB2312" w:eastAsia="仿宋_GB2312"/>
          <w:b/>
          <w:bCs/>
          <w:sz w:val="28"/>
          <w:szCs w:val="28"/>
        </w:rPr>
        <w:t>-202</w:t>
      </w:r>
      <w:r>
        <w:rPr>
          <w:rFonts w:hint="eastAsia" w:ascii="仿宋_GB2312" w:eastAsia="仿宋_GB2312"/>
          <w:b/>
          <w:bCs/>
          <w:sz w:val="28"/>
          <w:szCs w:val="28"/>
          <w:lang w:val="en-US" w:eastAsia="zh-CN"/>
        </w:rPr>
        <w:t>4</w:t>
      </w:r>
      <w:r>
        <w:rPr>
          <w:rFonts w:hint="eastAsia" w:ascii="仿宋_GB2312" w:eastAsia="仿宋_GB2312"/>
          <w:b/>
          <w:bCs/>
          <w:sz w:val="28"/>
          <w:szCs w:val="28"/>
        </w:rPr>
        <w:t>学年临沂艺术学校学生获奖情况统计表</w:t>
      </w:r>
    </w:p>
    <w:tbl>
      <w:tblPr>
        <w:tblStyle w:val="5"/>
        <w:tblW w:w="854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4"/>
        <w:gridCol w:w="960"/>
        <w:gridCol w:w="4087"/>
        <w:gridCol w:w="1418"/>
        <w:gridCol w:w="14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430" w:hRule="atLeast"/>
          <w:tblHeader/>
        </w:trPr>
        <w:tc>
          <w:tcPr>
            <w:tcW w:w="654" w:type="dxa"/>
            <w:shd w:val="clear" w:color="auto" w:fill="E7E6E6" w:themeFill="background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after="156" w:afterLines="50" w:line="400" w:lineRule="exact"/>
              <w:jc w:val="center"/>
              <w:textAlignment w:val="auto"/>
              <w:rPr>
                <w:rFonts w:hint="eastAsia"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960" w:type="dxa"/>
            <w:shd w:val="clear" w:color="auto" w:fill="E7E6E6" w:themeFill="background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after="156" w:afterLines="50" w:line="400" w:lineRule="exact"/>
              <w:jc w:val="center"/>
              <w:textAlignment w:val="auto"/>
              <w:rPr>
                <w:rFonts w:hint="eastAsia"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级别</w:t>
            </w:r>
          </w:p>
        </w:tc>
        <w:tc>
          <w:tcPr>
            <w:tcW w:w="4087" w:type="dxa"/>
            <w:shd w:val="clear" w:color="auto" w:fill="E7E6E6" w:themeFill="background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after="156" w:afterLines="50" w:line="400" w:lineRule="exact"/>
              <w:jc w:val="center"/>
              <w:textAlignment w:val="auto"/>
              <w:rPr>
                <w:rFonts w:hint="eastAsia"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比赛名称</w:t>
            </w:r>
          </w:p>
        </w:tc>
        <w:tc>
          <w:tcPr>
            <w:tcW w:w="1418" w:type="dxa"/>
            <w:shd w:val="clear" w:color="auto" w:fill="E7E6E6" w:themeFill="background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after="156" w:afterLines="50" w:line="400" w:lineRule="exact"/>
              <w:jc w:val="center"/>
              <w:textAlignment w:val="auto"/>
              <w:rPr>
                <w:rFonts w:hint="eastAsia"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获奖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after="156" w:afterLines="50" w:line="400" w:lineRule="exact"/>
              <w:jc w:val="center"/>
              <w:textAlignment w:val="auto"/>
              <w:rPr>
                <w:rFonts w:hint="eastAsia"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学生</w:t>
            </w:r>
          </w:p>
        </w:tc>
        <w:tc>
          <w:tcPr>
            <w:tcW w:w="1425" w:type="dxa"/>
            <w:shd w:val="clear" w:color="auto" w:fill="E7E6E6" w:themeFill="background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after="156" w:afterLines="50" w:line="400" w:lineRule="exact"/>
              <w:jc w:val="center"/>
              <w:textAlignment w:val="auto"/>
              <w:rPr>
                <w:rFonts w:hint="eastAsia"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获奖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after="156" w:afterLines="50" w:line="400" w:lineRule="exact"/>
              <w:jc w:val="center"/>
              <w:textAlignment w:val="auto"/>
              <w:rPr>
                <w:rFonts w:hint="eastAsia" w:ascii="仿宋_GB2312" w:eastAsia="仿宋_GB2312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  <w:lang w:val="en-US" w:eastAsia="zh-CN"/>
              </w:rPr>
              <w:t>等次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6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市级</w:t>
            </w:r>
          </w:p>
        </w:tc>
        <w:tc>
          <w:tcPr>
            <w:tcW w:w="408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临沂市职业院校技能大赛——美术造型</w:t>
            </w: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刘梓婳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6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市级</w:t>
            </w:r>
          </w:p>
        </w:tc>
        <w:tc>
          <w:tcPr>
            <w:tcW w:w="408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临沂市职业院校技能大赛——美术造型</w:t>
            </w: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张韶涵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6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市级</w:t>
            </w:r>
          </w:p>
        </w:tc>
        <w:tc>
          <w:tcPr>
            <w:tcW w:w="408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临沂市职业院校技能大赛——艺术设计</w:t>
            </w: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赵晨阳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6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市级</w:t>
            </w:r>
          </w:p>
        </w:tc>
        <w:tc>
          <w:tcPr>
            <w:tcW w:w="408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临沂市职业院校技能大赛——艺术设计</w:t>
            </w: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高佳宏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6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市级</w:t>
            </w:r>
          </w:p>
        </w:tc>
        <w:tc>
          <w:tcPr>
            <w:tcW w:w="408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临沂市职业院校技能大赛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——数字艺术设计</w:t>
            </w: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唐子雯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6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市级</w:t>
            </w:r>
          </w:p>
        </w:tc>
        <w:tc>
          <w:tcPr>
            <w:tcW w:w="408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临沂市职业院校技能大赛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——数字艺术设计</w:t>
            </w: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刘馨璐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6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市级</w:t>
            </w:r>
          </w:p>
        </w:tc>
        <w:tc>
          <w:tcPr>
            <w:tcW w:w="408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临沂市职业院校技能大赛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——数字艺术设计</w:t>
            </w: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朱育莹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6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省级</w:t>
            </w:r>
          </w:p>
        </w:tc>
        <w:tc>
          <w:tcPr>
            <w:tcW w:w="408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2023山东省职业院校“笔墨中国”汉字书写大赛</w:t>
            </w: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孙嘉怿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6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省级</w:t>
            </w:r>
          </w:p>
        </w:tc>
        <w:tc>
          <w:tcPr>
            <w:tcW w:w="408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2023山东省职业院校“笔墨中国”汉字书写大赛</w:t>
            </w: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李若水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6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省级</w:t>
            </w:r>
          </w:p>
        </w:tc>
        <w:tc>
          <w:tcPr>
            <w:tcW w:w="408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2023年山东省“同心防溺水”安全宣传教育作品征集评选活动-绘画类</w:t>
            </w: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王作霖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6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省级</w:t>
            </w:r>
          </w:p>
        </w:tc>
        <w:tc>
          <w:tcPr>
            <w:tcW w:w="408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2023山东省职业院校技能大赛——美术造型</w:t>
            </w: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刘梓婳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6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国家级</w:t>
            </w:r>
          </w:p>
        </w:tc>
        <w:tc>
          <w:tcPr>
            <w:tcW w:w="408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2024全国职业院校技能大赛山东省选拔赛——美术造型</w:t>
            </w: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刘梓婳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第三名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6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市级</w:t>
            </w:r>
          </w:p>
        </w:tc>
        <w:tc>
          <w:tcPr>
            <w:tcW w:w="408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临沂市中小学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“学宪法 讲宪法”演讲比赛</w:t>
            </w: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孙嘉瑞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6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省级</w:t>
            </w:r>
          </w:p>
        </w:tc>
        <w:tc>
          <w:tcPr>
            <w:tcW w:w="408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第八届全省学生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“学宪法 讲宪法”活动</w:t>
            </w: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孙嘉瑞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6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市级</w:t>
            </w:r>
          </w:p>
        </w:tc>
        <w:tc>
          <w:tcPr>
            <w:tcW w:w="408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“青春向未来”微电影大赛</w:t>
            </w: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王乙宇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宋全峻宇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6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省级</w:t>
            </w:r>
          </w:p>
        </w:tc>
        <w:tc>
          <w:tcPr>
            <w:tcW w:w="408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第十六届山东省职业院校技能大赛“婴幼儿保育”团体二等奖</w:t>
            </w: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石昕润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孙婉茹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6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市级</w:t>
            </w:r>
          </w:p>
        </w:tc>
        <w:tc>
          <w:tcPr>
            <w:tcW w:w="408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2023年临沂市职业院校技能大赛推选组“婴幼儿保育”竞赛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团体一等奖</w:t>
            </w: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石昕润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孙婉茹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6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市级</w:t>
            </w:r>
          </w:p>
        </w:tc>
        <w:tc>
          <w:tcPr>
            <w:tcW w:w="40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2023年临沂市中小学“学宪法讲宪法”二等奖</w:t>
            </w: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王潇涵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6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市级</w:t>
            </w:r>
          </w:p>
        </w:tc>
        <w:tc>
          <w:tcPr>
            <w:tcW w:w="408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2024临沂市职业院校朗诵大赛</w:t>
            </w: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王一如等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6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市级</w:t>
            </w:r>
          </w:p>
        </w:tc>
        <w:tc>
          <w:tcPr>
            <w:tcW w:w="408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临沂市职业院校技能大赛——声乐、器乐表演</w:t>
            </w: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孙晓雨、姜良天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6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市级</w:t>
            </w:r>
          </w:p>
        </w:tc>
        <w:tc>
          <w:tcPr>
            <w:tcW w:w="408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沂蒙工匠后备人才</w:t>
            </w: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孙晓雨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6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市级</w:t>
            </w:r>
          </w:p>
        </w:tc>
        <w:tc>
          <w:tcPr>
            <w:tcW w:w="408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临沂市职业院校技能大赛——酒店服务</w:t>
            </w: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窦梧桐、张婷婷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6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省级</w:t>
            </w:r>
          </w:p>
        </w:tc>
        <w:tc>
          <w:tcPr>
            <w:tcW w:w="408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2023年山东省中小学生校园艺术节舞蹈器乐专项展示活动</w:t>
            </w: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刘书君等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一等奖</w:t>
            </w:r>
          </w:p>
        </w:tc>
      </w:tr>
    </w:tbl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五、设施设备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学校目前建有高标准大剧院一栋，标准化教室60间、智慧化琴房90间、舞蹈练功厅20间、美术画室22间、计算机操作中心3间、音乐厅、歌剧厅、美术实训室、文物修复实训室、陶艺实训室、国画实训室、书法实训室、学前教育实训室、表演实训室、旅游服务实训室等综合实训室若干间。学校还建有卫生室、心理咨询室、心理辅导活动室、团体训练室等多个功能室，设施先进、功能齐全。大力支持艺术类课程上课，学校把艺术教育和艺术活动所需的经费都列入每年预算，确保艺术教育和艺术活动顺利进行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六、校园文化艺术环境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学校创新德育</w:t>
      </w:r>
      <w:r>
        <w:rPr>
          <w:rFonts w:hint="eastAsia" w:ascii="仿宋_GB2312" w:eastAsia="仿宋_GB2312"/>
          <w:sz w:val="32"/>
          <w:szCs w:val="32"/>
        </w:rPr>
        <w:t>和美育</w:t>
      </w:r>
      <w:r>
        <w:rPr>
          <w:rFonts w:ascii="仿宋_GB2312" w:eastAsia="仿宋_GB2312"/>
          <w:sz w:val="32"/>
          <w:szCs w:val="32"/>
        </w:rPr>
        <w:t>形式，根据教育部办公厅《</w:t>
      </w:r>
      <w:r>
        <w:rPr>
          <w:rFonts w:hint="eastAsia" w:ascii="仿宋_GB2312" w:eastAsia="仿宋_GB2312"/>
          <w:sz w:val="32"/>
          <w:szCs w:val="32"/>
        </w:rPr>
        <w:t>《教育部等十部门关于办好 2024 年职业教育活动周的通知》</w:t>
      </w:r>
      <w:r>
        <w:rPr>
          <w:rFonts w:ascii="仿宋_GB2312" w:eastAsia="仿宋_GB2312"/>
          <w:sz w:val="32"/>
          <w:szCs w:val="32"/>
        </w:rPr>
        <w:t>》（〔</w:t>
      </w:r>
      <w:r>
        <w:rPr>
          <w:rFonts w:hint="eastAsia" w:ascii="仿宋_GB2312" w:eastAsia="仿宋_GB2312"/>
          <w:sz w:val="32"/>
          <w:szCs w:val="32"/>
        </w:rPr>
        <w:t xml:space="preserve">教职成函 〔2024〕2 </w:t>
      </w:r>
      <w:r>
        <w:rPr>
          <w:rFonts w:ascii="仿宋_GB2312" w:eastAsia="仿宋_GB2312"/>
          <w:sz w:val="32"/>
          <w:szCs w:val="32"/>
        </w:rPr>
        <w:t>号），用丰富多彩的校园文化和主题教育活动建立德技并修双引擎，寓品德教育于专业技能实践。</w:t>
      </w:r>
      <w:r>
        <w:rPr>
          <w:rFonts w:hint="eastAsia" w:ascii="仿宋_GB2312" w:eastAsia="仿宋_GB2312"/>
          <w:sz w:val="32"/>
          <w:szCs w:val="32"/>
        </w:rPr>
        <w:t>学校高度重视校园文化生态建设，秉持“让每个学生都出彩”的办学理念，以“崇德守信，笃学精艺”的校训，涵育“团结、自信、勤奋、担当”的校风，以“阳光润德，向日而生”党建品牌为引领，用“以美育德，以育促美”的育人理念为学生打造健康、阳光的校园文化。在共青团、学生会和众多社团组织开展的各类活动中，学生实现了健康成长与快乐学习。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七、重点项目推进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</w:t>
      </w:r>
      <w:r>
        <w:rPr>
          <w:rFonts w:ascii="仿宋_GB2312" w:eastAsia="仿宋_GB2312"/>
          <w:sz w:val="32"/>
          <w:szCs w:val="32"/>
        </w:rPr>
        <w:t>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ascii="仿宋_GB2312" w:eastAsia="仿宋_GB2312"/>
          <w:sz w:val="32"/>
          <w:szCs w:val="32"/>
        </w:rPr>
        <w:t>-20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24</w:t>
      </w:r>
      <w:r>
        <w:rPr>
          <w:rFonts w:hint="eastAsia" w:ascii="仿宋_GB2312" w:eastAsia="仿宋_GB2312"/>
          <w:sz w:val="32"/>
          <w:szCs w:val="32"/>
        </w:rPr>
        <w:t>学年，为深入贯彻党的二十大精神，大力弘扬中华优秀传统文化，教育和引导学生树立正确的人生观，让学生在诵读中扩宽视野，陶冶情操，在阅读实践中，提升人文素养，营造浓厚的书香校园氛围，学校开展了经典诵读活动。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</w:t>
      </w:r>
      <w:r>
        <w:rPr>
          <w:rFonts w:ascii="仿宋_GB2312" w:eastAsia="仿宋_GB2312"/>
          <w:sz w:val="32"/>
          <w:szCs w:val="32"/>
        </w:rPr>
        <w:t>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ascii="仿宋_GB2312" w:eastAsia="仿宋_GB2312"/>
          <w:sz w:val="32"/>
          <w:szCs w:val="32"/>
        </w:rPr>
        <w:t>-2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024</w:t>
      </w:r>
      <w:r>
        <w:rPr>
          <w:rFonts w:hint="eastAsia" w:ascii="仿宋_GB2312" w:eastAsia="仿宋_GB2312"/>
          <w:sz w:val="32"/>
          <w:szCs w:val="32"/>
        </w:rPr>
        <w:t>学年下学期，为贯彻党的二十大精神，落实《中华人民共和国职业教育法》有关要求，围绕立德树人根本任务，深化职业教育教学改革，提高人才培养质量，学校拟承办2</w:t>
      </w:r>
      <w:r>
        <w:rPr>
          <w:rFonts w:ascii="仿宋_GB2312" w:eastAsia="仿宋_GB2312"/>
          <w:sz w:val="32"/>
          <w:szCs w:val="32"/>
        </w:rPr>
        <w:t>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年临沂市职业院校技能大赛美术造型赛项和声乐、器乐表演赛项，为下一步承办更高级别的比赛做好充分准备。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七、存在问题与努力方向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通过这次的自评，发现不足之处，主要有：</w:t>
      </w:r>
    </w:p>
    <w:p>
      <w:pPr>
        <w:ind w:firstLine="640" w:firstLineChars="200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1.师资有待进一步壮大；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</w:rPr>
        <w:t>.学校基础设施有待进一步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提高</w:t>
      </w:r>
      <w:r>
        <w:rPr>
          <w:rFonts w:hint="eastAsia" w:ascii="仿宋_GB2312" w:eastAsia="仿宋_GB2312"/>
          <w:sz w:val="32"/>
          <w:szCs w:val="32"/>
        </w:rPr>
        <w:t>；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>.艺术实践比赛演出活动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参与度有待进一步提高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今后，学校将在总结以往工作的基础上，找准艺术教育工作看力点，制定有关工作推进制度，完善落实机制，开创艺术教育工作新局面。</w:t>
      </w:r>
    </w:p>
    <w:p>
      <w:pPr>
        <w:rPr>
          <w:rFonts w:ascii="仿宋_GB2312" w:eastAsia="仿宋_GB2312"/>
          <w:sz w:val="32"/>
          <w:szCs w:val="32"/>
        </w:rPr>
      </w:pPr>
    </w:p>
    <w:p>
      <w:pPr>
        <w:jc w:val="righ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临沂艺术学校</w:t>
      </w:r>
    </w:p>
    <w:p>
      <w:pPr>
        <w:jc w:val="righ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</w:t>
      </w:r>
      <w:r>
        <w:rPr>
          <w:rFonts w:ascii="仿宋_GB2312" w:eastAsia="仿宋_GB2312"/>
          <w:sz w:val="32"/>
          <w:szCs w:val="32"/>
        </w:rPr>
        <w:t>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月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9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MxMjUyMDExYzhmN2VmOWFkYjQxMmJjMjg3ODdkMTIifQ=="/>
  </w:docVars>
  <w:rsids>
    <w:rsidRoot w:val="005B1BD6"/>
    <w:rsid w:val="003E499F"/>
    <w:rsid w:val="005264EE"/>
    <w:rsid w:val="005B1BD6"/>
    <w:rsid w:val="00B259FB"/>
    <w:rsid w:val="00BA14D1"/>
    <w:rsid w:val="00C07856"/>
    <w:rsid w:val="00C77069"/>
    <w:rsid w:val="00DF73C1"/>
    <w:rsid w:val="00E1332F"/>
    <w:rsid w:val="00E31551"/>
    <w:rsid w:val="3BE786E1"/>
    <w:rsid w:val="4DF20138"/>
    <w:rsid w:val="4FF7129E"/>
    <w:rsid w:val="596D4A2C"/>
    <w:rsid w:val="5DF32230"/>
    <w:rsid w:val="62BE5DFD"/>
    <w:rsid w:val="68975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2136</Words>
  <Characters>2212</Characters>
  <Lines>17</Lines>
  <Paragraphs>4</Paragraphs>
  <TotalTime>8</TotalTime>
  <ScaleCrop>false</ScaleCrop>
  <LinksUpToDate>false</LinksUpToDate>
  <CharactersWithSpaces>2227</CharactersWithSpaces>
  <Application>WPS Office_6.5.2.8766_F1E327BC-269C-435d-A152-05C5408002CA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2023-07-14T11:14:00Z</dcterms:created>
  <dc:creator>钟 如玥</dc:creator>
  <cp:lastModifiedBy>遇见</cp:lastModifiedBy>
  <dcterms:modified xsi:type="dcterms:W3CDTF">2024-05-24T08:50:04Z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2052-6.5.2.8766</vt:lpwstr>
  </property>
  <property fmtid="{D5CDD505-2E9C-101B-9397-08002B2CF9AE}" pid="3" name="ICV">
    <vt:lpwstr>44F3FD98F9904909ABD2D590DA241E70_13</vt:lpwstr>
  </property>
</Properties>
</file>