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52"/>
        </w:rPr>
      </w:pPr>
      <w:r>
        <w:rPr>
          <w:rFonts w:hint="eastAsia" w:ascii="方正小标宋简体" w:hAnsi="方正小标宋简体" w:eastAsia="方正小标宋简体" w:cs="方正小标宋简体"/>
          <w:sz w:val="44"/>
          <w:szCs w:val="52"/>
        </w:rPr>
        <w:t>临沂</w:t>
      </w:r>
      <w:r>
        <w:rPr>
          <w:rFonts w:hint="eastAsia" w:ascii="方正小标宋简体" w:hAnsi="方正小标宋简体" w:eastAsia="方正小标宋简体" w:cs="方正小标宋简体"/>
          <w:sz w:val="44"/>
          <w:szCs w:val="52"/>
          <w:lang w:val="en-US" w:eastAsia="zh-CN"/>
        </w:rPr>
        <w:t>艺术</w:t>
      </w:r>
      <w:r>
        <w:rPr>
          <w:rFonts w:hint="eastAsia" w:ascii="方正小标宋简体" w:hAnsi="方正小标宋简体" w:eastAsia="方正小标宋简体" w:cs="方正小标宋简体"/>
          <w:sz w:val="44"/>
          <w:szCs w:val="52"/>
        </w:rPr>
        <w:t>学校度艺术教育工作自评报告</w:t>
      </w:r>
      <w:bookmarkStart w:id="0" w:name="_GoBack"/>
      <w:bookmarkEnd w:id="0"/>
    </w:p>
    <w:p>
      <w:pPr>
        <w:jc w:val="center"/>
        <w:rPr>
          <w:rFonts w:hint="eastAsia" w:ascii="方正小标宋简体" w:hAnsi="方正小标宋简体" w:eastAsia="方正小标宋简体" w:cs="方正小标宋简体"/>
          <w:sz w:val="44"/>
          <w:szCs w:val="52"/>
        </w:rPr>
      </w:pPr>
      <w:r>
        <w:rPr>
          <w:rFonts w:hint="eastAsia" w:ascii="方正小标宋简体" w:hAnsi="方正小标宋简体" w:eastAsia="方正小标宋简体" w:cs="方正小标宋简体"/>
          <w:sz w:val="44"/>
          <w:szCs w:val="52"/>
          <w:lang w:eastAsia="zh-CN"/>
        </w:rPr>
        <w:t>（</w:t>
      </w:r>
      <w:r>
        <w:rPr>
          <w:rFonts w:hint="eastAsia" w:ascii="方正小标宋简体" w:hAnsi="方正小标宋简体" w:eastAsia="方正小标宋简体" w:cs="方正小标宋简体"/>
          <w:sz w:val="44"/>
          <w:szCs w:val="52"/>
        </w:rPr>
        <w:t>2023-3024年</w:t>
      </w:r>
      <w:r>
        <w:rPr>
          <w:rFonts w:hint="eastAsia" w:ascii="方正小标宋简体" w:hAnsi="方正小标宋简体" w:eastAsia="方正小标宋简体" w:cs="方正小标宋简体"/>
          <w:sz w:val="44"/>
          <w:szCs w:val="5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临沂艺术学校</w:t>
      </w:r>
      <w:r>
        <w:rPr>
          <w:rFonts w:hint="eastAsia" w:ascii="仿宋_GB2312" w:hAnsi="仿宋_GB2312" w:eastAsia="仿宋_GB2312" w:cs="仿宋_GB2312"/>
          <w:sz w:val="32"/>
          <w:szCs w:val="32"/>
        </w:rPr>
        <w:t>深入学习宣传贯彻习近平新时代中国特色社会主义思想和党的二十大精神，领会习近平总书记关于教育的重要论述，全面贯彻中共中央办公厅、国务院办公厅《关于全面加强和改进新时代学校美育工作的意见》精神，将美育作为人才培养的重要途径，不断加强学校美育教育，积极开展艺术教育活动，充分发挥美育对广大学生审美修养、丰富精神世界和提升综合素质方面的独特作用，提高学生审美和人文素养，积极推进学校艺术教育优质高效发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一、艺术课程建设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学校认真贯彻“德智体美劳全面发展”的教育方针，把艺术教育列入学校人才培养方案和课程体系，制定学校艺术发展规划，确定艺术教育的实施措施，努力提高学校艺术教育整体水平，确保艺术教育工作正常有序进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学校严格执行国家课程计划，按照《中等职业学校艺术课标准》《山东省人民政府办公厅关于印发&lt;全面加强新时代大中小学劳动教育重点任务及分工方案&gt;&lt;全面加强和改进新时代学校体育工作重点任务及分工方案&gt;&lt;全面加强和改进新时代学校美育工作重点任务及分工方案&gt;的通知》等文件精神和教育行政部门要求，将音乐、美术、礼仪、书法等课程纳入专业人才培养方案，保证开齐开足开好音乐、美术、礼仪、书法等美育课程，音乐、美术、书法课程设置为每周1课时，礼仪每周2课时；按规定选用国家审定通过的音乐、美术、书法教材，依据课程标准和教材内容进行教学，开课率100%；各门课程做到“五有”即有计划、有教材、有教案、有课时、有总结，不断推进教学改革，提高教学质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艺术课程开设情况：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《美术鉴赏与实践》，《音乐鉴赏与实践》</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书法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绘画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素描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色彩</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速写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国画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中国美术史</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民族民间舞</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芭蕾集训</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中国古典舞</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乐理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视唱练耳</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二、艺术活动</w:t>
      </w:r>
    </w:p>
    <w:p>
      <w:pPr>
        <w:ind w:firstLine="640" w:firstLineChars="200"/>
        <w:rPr>
          <w:rFonts w:ascii="仿宋_GB2312" w:eastAsia="仿宋_GB2312"/>
          <w:sz w:val="32"/>
          <w:szCs w:val="32"/>
        </w:rPr>
      </w:pPr>
      <w:r>
        <w:rPr>
          <w:rFonts w:hint="eastAsia" w:ascii="仿宋_GB2312" w:hAnsi="仿宋_GB2312" w:eastAsia="仿宋_GB2312" w:cs="仿宋_GB2312"/>
          <w:sz w:val="32"/>
          <w:szCs w:val="32"/>
        </w:rPr>
        <w:t>在完成国家规定的艺术教育课程的同时，学校因地制宜，创造条件，充分利用学生的课余时间和校外教育阵地，积极开展艺术实践活动。</w:t>
      </w:r>
      <w:r>
        <w:rPr>
          <w:rFonts w:hint="eastAsia" w:ascii="仿宋_GB2312" w:eastAsia="仿宋_GB2312"/>
          <w:sz w:val="32"/>
          <w:szCs w:val="32"/>
        </w:rPr>
        <w:t>学校组织学生参加国内，省市艺术艺术活动，组织开展艺术实践，合唱团、舞蹈团、民乐团、戏剧社团多次获得山东省中小学校园艺术节一等奖；</w:t>
      </w:r>
      <w:r>
        <w:rPr>
          <w:rFonts w:hint="eastAsia" w:ascii="仿宋_GB2312" w:eastAsia="仿宋_GB2312"/>
          <w:sz w:val="32"/>
          <w:szCs w:val="32"/>
          <w:lang w:val="en-US" w:eastAsia="zh-CN"/>
        </w:rPr>
        <w:t>美术部、幼儿保育部、音乐表演部、旅游部多次获得省级、市级职业院校技能大赛奖项：</w:t>
      </w:r>
      <w:r>
        <w:rPr>
          <w:rFonts w:hint="eastAsia" w:ascii="仿宋_GB2312" w:eastAsia="仿宋_GB2312"/>
          <w:sz w:val="32"/>
          <w:szCs w:val="32"/>
        </w:rPr>
        <w:t>合唱团、舞蹈团参加临沂市春晚等各类文艺演出、艺术实践等活动；参加临沂版歌剧《沂蒙山》、组歌《你永远是灯塔》演出。通过艺术活动的开展，让学生感受艺术的魅力，感受艺术的熏陶，增强学习艺术课程的信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三、艺术教师配备</w:t>
      </w:r>
    </w:p>
    <w:p>
      <w:pPr>
        <w:ind w:firstLine="640" w:firstLineChars="200"/>
        <w:rPr>
          <w:rFonts w:hint="eastAsia" w:ascii="仿宋_GB2312" w:eastAsia="仿宋_GB2312"/>
          <w:sz w:val="32"/>
          <w:szCs w:val="32"/>
        </w:rPr>
      </w:pPr>
      <w:r>
        <w:rPr>
          <w:rFonts w:hint="eastAsia" w:ascii="仿宋_GB2312" w:eastAsia="仿宋_GB2312"/>
          <w:sz w:val="32"/>
          <w:szCs w:val="32"/>
        </w:rPr>
        <w:t>学校根据艺术课程教学需要配备了美术教师</w:t>
      </w:r>
      <w:r>
        <w:rPr>
          <w:rFonts w:hint="eastAsia" w:ascii="仿宋_GB2312" w:eastAsia="仿宋_GB2312"/>
          <w:sz w:val="32"/>
          <w:szCs w:val="32"/>
          <w:lang w:val="en-US" w:eastAsia="zh-CN"/>
        </w:rPr>
        <w:t>31</w:t>
      </w:r>
      <w:r>
        <w:rPr>
          <w:rFonts w:hint="eastAsia" w:ascii="仿宋_GB2312" w:eastAsia="仿宋_GB2312"/>
          <w:sz w:val="32"/>
          <w:szCs w:val="32"/>
        </w:rPr>
        <w:t>名、音乐教师3</w:t>
      </w:r>
      <w:r>
        <w:rPr>
          <w:rFonts w:hint="eastAsia" w:ascii="仿宋_GB2312" w:eastAsia="仿宋_GB2312"/>
          <w:sz w:val="32"/>
          <w:szCs w:val="32"/>
          <w:lang w:val="en-US" w:eastAsia="zh-CN"/>
        </w:rPr>
        <w:t>6</w:t>
      </w:r>
      <w:r>
        <w:rPr>
          <w:rFonts w:hint="eastAsia" w:ascii="仿宋_GB2312" w:eastAsia="仿宋_GB2312"/>
          <w:sz w:val="32"/>
          <w:szCs w:val="32"/>
        </w:rPr>
        <w:t>名，舞蹈教师的</w:t>
      </w:r>
      <w:r>
        <w:rPr>
          <w:rFonts w:hint="eastAsia" w:ascii="仿宋_GB2312" w:eastAsia="仿宋_GB2312"/>
          <w:sz w:val="32"/>
          <w:szCs w:val="32"/>
          <w:lang w:val="en-US" w:eastAsia="zh-CN"/>
        </w:rPr>
        <w:t>28</w:t>
      </w:r>
      <w:r>
        <w:rPr>
          <w:rFonts w:hint="eastAsia" w:ascii="仿宋_GB2312" w:eastAsia="仿宋_GB2312"/>
          <w:sz w:val="32"/>
          <w:szCs w:val="32"/>
        </w:rPr>
        <w:t>名，其他艺术类教师</w:t>
      </w:r>
      <w:r>
        <w:rPr>
          <w:rFonts w:ascii="仿宋_GB2312" w:eastAsia="仿宋_GB2312"/>
          <w:sz w:val="32"/>
          <w:szCs w:val="32"/>
        </w:rPr>
        <w:t>2</w:t>
      </w:r>
      <w:r>
        <w:rPr>
          <w:rFonts w:hint="eastAsia" w:ascii="仿宋_GB2312" w:eastAsia="仿宋_GB2312"/>
          <w:sz w:val="32"/>
          <w:szCs w:val="32"/>
          <w:lang w:val="en-US" w:eastAsia="zh-CN"/>
        </w:rPr>
        <w:t>7</w:t>
      </w:r>
      <w:r>
        <w:rPr>
          <w:rFonts w:hint="eastAsia" w:ascii="仿宋_GB2312" w:eastAsia="仿宋_GB2312"/>
          <w:sz w:val="32"/>
          <w:szCs w:val="32"/>
        </w:rPr>
        <w:t>名，全部是专业艺术院校毕业，具备较高的专业造诣。艺术教师爱岗敬业为人师表，教书育人，有团队合作精神；教学态度认真，能较好地完成艺术教育工作任务。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四、条件保障</w:t>
      </w:r>
    </w:p>
    <w:p>
      <w:pPr>
        <w:ind w:firstLine="640" w:firstLineChars="200"/>
        <w:rPr>
          <w:rFonts w:ascii="仿宋_GB2312" w:eastAsia="仿宋_GB2312"/>
          <w:sz w:val="32"/>
          <w:szCs w:val="32"/>
        </w:rPr>
      </w:pPr>
      <w:r>
        <w:rPr>
          <w:rFonts w:hint="eastAsia" w:ascii="仿宋_GB2312" w:eastAsia="仿宋_GB2312"/>
          <w:sz w:val="32"/>
          <w:szCs w:val="32"/>
        </w:rPr>
        <w:t>学校目前建有高标准大剧院一栋，标准化教室60间、智慧化琴房90间、舞蹈练功厅20间、美术画室22间、计算机操作中心3间、音乐厅、歌剧厅、美术实训室、文物修复实训室、陶艺实训室、国画实训室、书法实训室、学前教育实训室、表演实训室、旅游服务实训室等综合实训室若干间。学校还建有卫生室、心理咨询室、心理辅导活动室、团体训练室等多个功能室，设施先进、功能齐全。大力支持艺术类课程上课，学校把艺术教育和艺术活动所需的经费都列入每年预算，确保艺术教育和艺术活动顺利进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五、特色发展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注重学科融合，将艺术教育贯穿于学校教育各个层面，渗透在各个学科之中，挖掘不同学科的美育功能，丰富艺术课程内容，彰显学校艺术教育特色。注重书法、剪纸等传统艺术形式进校园、进课堂、进社团，利用音乐、美术、书法老师的专业特长，扎实有序组织好艺术课程的第二课堂和学生社团活动，根据学生的个性特点，因材施教，最大限度的培养、挖掘每个学生的艺术潜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文化育人理念的引领下，学校精心设计有财经商贸专业特色的校园文化艺术环境，配合文化墙、宣传栏、电子屏、教室走廊、黑板报、手抄报、校园网、广播等载体，营造文明、人文、健康、平安、美丽、和谐的校园艺术文化体系和文化艺术氛围，使学生在优美的校园环境、浓厚的育人氛围和多彩的文化活动中实现人文素养的提升和健全人格的塑造。在教学楼走廊、班级宣传墙等处张贴学生作品，形式多样，内容高雅，充满朝气，进一步优化育人环境，使学校成为师生身心愉悦、情感陶冶的乐园；着眼于学校艺术教育的进一步拓展，让全校师生时时处处都能感受到学校艺术文化的魅力，促进学生良好品德修养的形成。</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艺术教育需要有一个展示的平台，特别是表演性艺术更需要舞台锻炼。学校每年春季学期举行爱国励志歌曲合唱比赛、庆七一师生美术作品展、学生黑板报（手抄报）创作比赛，秋季学期举办元旦迎新联欢会、校园之星选拔赛，各项艺术活动开展如火如荼、有声有色，活跃了校园艺术氛围，也激发了师生进行艺术创作和发展的愿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六、学生艺术素质测评情况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认真落实《关于进一步规范学生艺术素质测评数据填报工作的通知（鲁教体处函〔202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2号）》要求，把学生艺术素养水平纳入综合素质评价内容，建立学生艺术素质评价制度，定期对学生进行艺术素质测评，测评结果纳入学生综合素质档案。学校认真组织实施学生的艺术测评工作，本年度学生艺术素质测评的覆盖面100%，测评的结果较为满意，其中优秀学生</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0%，良好达到</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0%。</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今后，学校将认真贯彻落实《关于全面加强和改进新时代学校美育工作的意见》的精神，系统完善我校美育工作体系，发扬优势，弥补不足，推动学校艺术教育工作再上一个新台阶，让美育之花绚丽开放。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jc w:val="righ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临沂艺术学校</w:t>
      </w:r>
    </w:p>
    <w:p>
      <w:pPr>
        <w:keepNext w:val="0"/>
        <w:keepLines w:val="0"/>
        <w:pageBreakBefore w:val="0"/>
        <w:widowControl w:val="0"/>
        <w:kinsoku/>
        <w:wordWrap/>
        <w:overflowPunct/>
        <w:topLinePunct w:val="0"/>
        <w:autoSpaceDE/>
        <w:autoSpaceDN/>
        <w:bidi w:val="0"/>
        <w:adjustRightInd/>
        <w:snapToGrid/>
        <w:ind w:firstLine="640" w:firstLineChars="200"/>
        <w:jc w:val="righ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2024年5月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MxMjUyMDExYzhmN2VmOWFkYjQxMmJjMjg3ODdkMTIifQ=="/>
  </w:docVars>
  <w:rsids>
    <w:rsidRoot w:val="00000000"/>
    <w:rsid w:val="2179268B"/>
    <w:rsid w:val="36E5561F"/>
    <w:rsid w:val="78190D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2716</Words>
  <Characters>2810</Characters>
  <Lines>0</Lines>
  <Paragraphs>0</Paragraphs>
  <TotalTime>2</TotalTime>
  <ScaleCrop>false</ScaleCrop>
  <LinksUpToDate>false</LinksUpToDate>
  <CharactersWithSpaces>2811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2024-05-23T10:27:00Z</dcterms:created>
  <dc:creator>Administrator.DESKTOP-7581LU7</dc:creator>
  <cp:lastModifiedBy>青梅子一颗</cp:lastModifiedBy>
  <dcterms:modified xsi:type="dcterms:W3CDTF">2024-05-24T06:03:46Z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CFF12091CD394F65BDDF8471F69F31A2_13</vt:lpwstr>
  </property>
</Properties>
</file>