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方正小标宋简体" w:cs="方正小标宋简体" w:eastAsia="方正小标宋简体" w:hAnsi="方正小标宋简体" w:hint="eastAsia"/>
          <w:sz w:val="44"/>
          <w:szCs w:val="44"/>
          <w:lang w:val="en-US" w:eastAsia="zh-CN"/>
        </w:rPr>
      </w:pPr>
      <w:r>
        <w:rPr>
          <w:rFonts w:ascii="方正小标宋简体" w:cs="方正小标宋简体" w:eastAsia="方正小标宋简体" w:hAnsi="方正小标宋简体" w:hint="eastAsia"/>
          <w:sz w:val="44"/>
          <w:szCs w:val="44"/>
        </w:rPr>
        <w:t>临沂艺术学校师德师风常态化监督</w:t>
      </w:r>
      <w:r>
        <w:rPr>
          <w:rFonts w:ascii="方正小标宋简体" w:cs="方正小标宋简体" w:eastAsia="方正小标宋简体" w:hAnsi="方正小标宋简体" w:hint="eastAsia"/>
          <w:sz w:val="44"/>
          <w:szCs w:val="44"/>
          <w:lang w:val="en-US" w:eastAsia="zh-CN"/>
        </w:rPr>
        <w:t>制度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为进一步落实临沂市教育局关于师德师风建设的工作要求，提升师德师风修养，健全完善师德师风监督机制，持续推进学校师德师风建设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，</w:t>
      </w:r>
      <w:r>
        <w:rPr>
          <w:rFonts w:ascii="仿宋_GB2312" w:cs="仿宋_GB2312" w:eastAsia="仿宋_GB2312" w:hAnsi="仿宋_GB2312" w:hint="eastAsia"/>
          <w:sz w:val="32"/>
          <w:szCs w:val="32"/>
        </w:rPr>
        <w:t>规范教师从教行为，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现</w:t>
      </w:r>
      <w:r>
        <w:rPr>
          <w:rFonts w:ascii="仿宋_GB2312" w:cs="仿宋_GB2312" w:eastAsia="仿宋_GB2312" w:hAnsi="仿宋_GB2312" w:hint="eastAsia"/>
          <w:sz w:val="32"/>
          <w:szCs w:val="32"/>
        </w:rPr>
        <w:t>结合学校实际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，</w:t>
      </w:r>
      <w:r>
        <w:rPr>
          <w:rFonts w:ascii="仿宋_GB2312" w:cs="仿宋_GB2312" w:eastAsia="仿宋_GB2312" w:hAnsi="仿宋_GB2312" w:hint="eastAsia"/>
          <w:sz w:val="32"/>
          <w:szCs w:val="32"/>
        </w:rPr>
        <w:t>进一步完善我校师德师风监督体系，并制定本制度。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一、加强师德师风学习成效，完善日常监督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一)成立科室层面的师德监督员，加强教师学习时间的检查和考勤制度，师德监督员在规定的时间中，对教职工参加学习的情况进行检查考勤，对于在学习中不积极参加，不按时到场或迟到、早退等情况记入教师个人档案，做到及时总结，月通报，期评比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(二)加强党内外群众的监督和评议，学校党总支及时对每个同志的学习进展情况进行跟踪了解，对于学习不够深入，效果不好的教师进行集中学习。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(三)调动学生参与评价。师德师风是教师的形象，让学生进行评价也是为人师表的具体体现，定期在学生中组织关于师德师风调查或“我心目中的教师”评选活动，加强师德学习教育的针对性。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四)建立家长委员会，聘请校外师德监督员，校外监督员主要任务是在职责范围内对我校开展师德师风监督活动，定期或不定期开展明察暗访、发现问题及时反馈、接受投诉和咨询;及时掌握师德师风信息动态，监督反馈在职教师违反职业道德行为;广泛了解、收集学生和家长对学校师德师风建设的意见和建议，并及时向学校师德师风总监督员或教育主管部门反馈;协助完成学校委托的其他师德师风建设相关工作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临沂艺术学校全体教师接受社会的公开监督，采取走出去和请进来的办法，设立师德师风举报投诉电话和邮箱，让广大教师自觉接受社会的公开监督，并不断改进和调整教师的行业形象。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二、规范管理促发展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(一)加强对中层教干和教师学习时间的检查和考勤，对学习笔记每学期检查不少于两次，对不遵守学习纪律的人员给予批评，情节严重的给予处分。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(二)加强党组织的监督,学校党委对师德建设各项活动和各个阶段工作进行验收检查，发现问题及时纠正。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(三)发挥社会力量的监督，聘请师德建设监督员，参与监督，让学生和家长评价学校、教师，向社会发放师德调查问卷。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(四)在校门口等显要位置设立举报箱、公开举报电话、安排接待接待群众来信来访的具体人员，处理好群众的意见。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三、多手齐抓促监督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(一)学校设立师德师风举报箱，同时设立师德师风举报电话。师德师风监督电话: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7751705，7751707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二</w:t>
      </w:r>
      <w:r>
        <w:rPr>
          <w:rFonts w:ascii="仿宋_GB2312" w:cs="仿宋_GB2312" w:eastAsia="仿宋_GB2312" w:hAnsi="仿宋_GB2312" w:hint="eastAsia"/>
          <w:sz w:val="32"/>
          <w:szCs w:val="32"/>
        </w:rPr>
        <w:t>)各教学部组织班主任摸排长期请假学生的去向，长期请假学生必须出具家长签订的居家学习协议书，由班主任收齐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交</w:t>
      </w:r>
      <w:bookmarkStart w:id="0" w:name="_GoBack"/>
      <w:bookmarkEnd w:id="0"/>
      <w:r>
        <w:rPr>
          <w:rFonts w:ascii="仿宋_GB2312" w:cs="仿宋_GB2312" w:eastAsia="仿宋_GB2312" w:hAnsi="仿宋_GB2312" w:hint="eastAsia"/>
          <w:sz w:val="32"/>
          <w:szCs w:val="32"/>
        </w:rPr>
        <w:t>学生科和各教学部存档。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(三)学校安排专人负责师德师风监督工作，并设立师德师风问题举报箱，公开监督电话，聘请社会各界人士、学生家长代表担任师德师风校外监督员，定期向校内监督员反馈意见。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(四)每学期要向学生、家长及社会广泛征求师德师风建设意见和建议，根据收集的意见和建议，制订整改措施，并限期整改到位。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(五)对举报的师德师风问题，学校都须进行认真调查核实，属个别教师问题，由学校处理解决;对严重违反《中小学教师职业道德规范》、《新时代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中小学</w:t>
      </w:r>
      <w:r>
        <w:rPr>
          <w:rFonts w:ascii="仿宋_GB2312" w:cs="仿宋_GB2312" w:eastAsia="仿宋_GB2312" w:hAnsi="仿宋_GB2312" w:hint="eastAsia"/>
          <w:sz w:val="32"/>
          <w:szCs w:val="32"/>
        </w:rPr>
        <w:t>教师职业行为十项准则》的教师要严肃处理，并及时上报上级教育部门。如不属师德问题，也要及时做好解释、宣传工作，做到事事有回音，件件有答复。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(六)加强对师德问题举报人的保护。学校依法保护师德举报人的权益，凡出现泄露、报复、打击举报人的，要依据有关规定追究责任。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(七)学校每年不定期组织有关人员到各科室和年级组进行检查，对师德师风存在的问题，发现一起查处一起，同一查处二起以上的将连带追究科室主任责任。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(八)制订教育教学督导评估细则，把师德师风考核作为考核工作成绩的重要指标。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(九)学校每年定期组织师德师风状况专项督查，定期开展师德师风评比活动，对师德师风表现好的科室和个人予以表彰，表现差的科室和个人予以通报批评。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四、民主监督制度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(一)教师的师德情况实行全过程监督。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(二)学校设有总监督员和科室监督员作为师德监督领导小组，具体负责监督工作。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(三)学校定期召集家长对教师的工作进行测评。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(四)学校定期征求社会意见，及时改进师德建设工作。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五</w:t>
      </w:r>
      <w:r>
        <w:rPr>
          <w:rFonts w:ascii="仿宋_GB2312" w:cs="仿宋_GB2312" w:eastAsia="仿宋_GB2312" w:hAnsi="仿宋_GB2312" w:hint="eastAsia"/>
          <w:sz w:val="32"/>
          <w:szCs w:val="32"/>
        </w:rPr>
        <w:t>)建立师德师风常规工作的检查台账和校外监督员反馈记录台账，切实落实监督工作，形成了师德师风校内监督员和校外监督员一线到底的责任体系，做到了有章可循、有序推进，扎实开展师德师风建设工作。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(六)建立教师师德民主测评档案，测评结果实行量化。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textAlignment w:val="auto"/>
        <w:rPr>
          <w:rFonts w:ascii="仿宋_GB2312" w:cs="仿宋_GB2312" w:eastAsia="仿宋_GB2312" w:hAnsi="仿宋_GB2312" w:hint="eastAsia"/>
          <w:sz w:val="32"/>
          <w:szCs w:val="32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right"/>
        <w:textAlignment w:val="auto"/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临沂艺术学校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right"/>
        <w:textAlignment w:val="auto"/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2024年3月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附件一：临沂艺术学校师德师风监督员制度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附件二：临沂艺术学校师德师风常规检查表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附件三</w:t>
      </w:r>
      <w:r>
        <w:rPr>
          <w:rFonts w:ascii="仿宋_GB2312" w:cs="仿宋_GB2312" w:eastAsia="仿宋_GB2312" w:hAnsi="仿宋_GB2312" w:hint="default"/>
          <w:sz w:val="32"/>
          <w:szCs w:val="32"/>
          <w:lang w:eastAsia="zh-CN"/>
        </w:rPr>
        <w:t>: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 xml:space="preserve"> </w:t>
      </w:r>
      <w:r>
        <w:rPr>
          <w:rFonts w:ascii="仿宋_GB2312" w:cs="仿宋_GB2312" w:eastAsia="仿宋_GB2312" w:hAnsi="仿宋_GB2312" w:hint="default"/>
          <w:sz w:val="32"/>
          <w:szCs w:val="32"/>
          <w:lang w:eastAsia="zh-CN"/>
        </w:rPr>
        <w:t>临沂艺术学校校外监督员反馈记录表</w:t>
      </w:r>
    </w:p>
    <w:p>
      <w:pPr>
        <w:pStyle w:val="style0"/>
        <w:rPr>
          <w:rFonts w:ascii="仿宋_GB2312" w:cs="仿宋_GB2312" w:eastAsia="仿宋_GB2312" w:hAnsi="仿宋_GB2312" w:hint="default"/>
          <w:sz w:val="32"/>
          <w:szCs w:val="32"/>
          <w:lang w:eastAsia="zh-CN"/>
        </w:rPr>
      </w:pPr>
      <w:r>
        <w:rPr>
          <w:rFonts w:ascii="仿宋_GB2312" w:cs="仿宋_GB2312" w:eastAsia="仿宋_GB2312" w:hAnsi="仿宋_GB2312" w:hint="default"/>
          <w:sz w:val="32"/>
          <w:szCs w:val="32"/>
          <w:lang w:eastAsia="zh-CN"/>
        </w:rPr>
        <w:br w:type="page"/>
      </w:r>
    </w:p>
    <w:p>
      <w:pPr>
        <w:pStyle w:val="style0"/>
        <w:jc w:val="both"/>
        <w:rPr>
          <w:rFonts w:ascii="仿宋_GB2312" w:cs="仿宋_GB2312" w:eastAsia="仿宋_GB2312" w:hAnsi="仿宋_GB2312" w:hint="eastAsia"/>
          <w:sz w:val="32"/>
          <w:szCs w:val="32"/>
          <w:lang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附件一</w:t>
      </w:r>
    </w:p>
    <w:p>
      <w:pPr>
        <w:pStyle w:val="style0"/>
        <w:jc w:val="center"/>
        <w:rPr>
          <w:rFonts w:ascii="方正小标宋简体" w:cs="方正小标宋简体" w:eastAsia="方正小标宋简体" w:hAnsi="方正小标宋简体" w:hint="eastAsia"/>
          <w:sz w:val="44"/>
          <w:szCs w:val="44"/>
          <w:lang w:val="en-US"/>
        </w:rPr>
      </w:pPr>
      <w:r>
        <w:rPr>
          <w:rFonts w:ascii="方正小标宋简体" w:cs="方正小标宋简体" w:eastAsia="方正小标宋简体" w:hAnsi="方正小标宋简体" w:hint="eastAsia"/>
          <w:sz w:val="44"/>
          <w:szCs w:val="44"/>
          <w:lang w:val="en-US" w:eastAsia="zh-CN"/>
        </w:rPr>
        <w:t>临沂艺术学校师德师风监督员制度</w:t>
      </w:r>
    </w:p>
    <w:p>
      <w:pPr>
        <w:pStyle w:val="style0"/>
        <w:rPr>
          <w:rFonts w:hint="eastAsia"/>
        </w:rPr>
      </w:pPr>
    </w:p>
    <w:p>
      <w:pPr>
        <w:pStyle w:val="style0"/>
        <w:ind w:firstLine="640" w:firstLineChars="200"/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为进一步落实临沂市教育局关于师德师风建设的工作要求，提升师德师风修养，健全完善师德师风监督机制，持续推进学校师德师风建设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，</w:t>
      </w:r>
      <w:r>
        <w:rPr>
          <w:rFonts w:ascii="仿宋_GB2312" w:cs="仿宋_GB2312" w:eastAsia="仿宋_GB2312" w:hAnsi="仿宋_GB2312" w:hint="eastAsia"/>
          <w:sz w:val="32"/>
          <w:szCs w:val="32"/>
        </w:rPr>
        <w:t>规范教师从教行为，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现</w:t>
      </w:r>
      <w:r>
        <w:rPr>
          <w:rFonts w:ascii="仿宋_GB2312" w:cs="仿宋_GB2312" w:eastAsia="仿宋_GB2312" w:hAnsi="仿宋_GB2312" w:hint="eastAsia"/>
          <w:sz w:val="32"/>
          <w:szCs w:val="32"/>
        </w:rPr>
        <w:t>结合学校实际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，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临沂艺术学校成立师德师风监督领导小组，建立师德师风监督员制度，</w:t>
      </w:r>
      <w:r>
        <w:rPr>
          <w:rFonts w:ascii="仿宋_GB2312" w:cs="仿宋_GB2312" w:eastAsia="仿宋_GB2312" w:hAnsi="仿宋_GB2312" w:hint="eastAsia"/>
          <w:sz w:val="32"/>
          <w:szCs w:val="32"/>
        </w:rPr>
        <w:t>开展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师德师风监督工作。</w:t>
      </w:r>
    </w:p>
    <w:p>
      <w:pPr>
        <w:pStyle w:val="style0"/>
        <w:rPr>
          <w:rFonts w:ascii="黑体" w:cs="黑体" w:eastAsia="黑体" w:hAnsi="黑体" w:hint="eastAsia"/>
          <w:sz w:val="32"/>
          <w:szCs w:val="32"/>
        </w:rPr>
      </w:pPr>
      <w:r>
        <w:rPr>
          <w:rFonts w:ascii="黑体" w:cs="黑体" w:eastAsia="黑体" w:hAnsi="黑体" w:hint="eastAsia"/>
          <w:sz w:val="32"/>
          <w:szCs w:val="32"/>
        </w:rPr>
        <w:t>一、指导思想</w:t>
      </w:r>
    </w:p>
    <w:p>
      <w:pPr>
        <w:pStyle w:val="style0"/>
        <w:ind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以“创先争优”工作为先导，以“办人民满意的教育”为宗旨，以“学高为师、身正为范”为准则，以“爱岗敬业、教书育人、为人师表”为核心，以提高教师思想政治素质和职业道德水平为重点，以解决教师队伍中的突出问题为关键，引导广大教师严格遵守师德规范，大力弘扬高尚师德，切实提高师德素养，努力造就一支让人民满意的教师队伍。</w:t>
      </w:r>
    </w:p>
    <w:p>
      <w:pPr>
        <w:pStyle w:val="style0"/>
        <w:rPr>
          <w:rFonts w:ascii="黑体" w:cs="黑体" w:eastAsia="黑体" w:hAnsi="黑体" w:hint="eastAsia"/>
          <w:sz w:val="32"/>
          <w:szCs w:val="32"/>
          <w:lang w:val="en-US" w:eastAsia="zh-CN"/>
        </w:rPr>
      </w:pPr>
      <w:r>
        <w:rPr>
          <w:rFonts w:ascii="黑体" w:cs="黑体" w:eastAsia="黑体" w:hAnsi="黑体" w:hint="eastAsia"/>
          <w:sz w:val="32"/>
          <w:szCs w:val="32"/>
          <w:lang w:val="en-US" w:eastAsia="zh-CN"/>
        </w:rPr>
        <w:t>二、小组成员</w:t>
      </w:r>
    </w:p>
    <w:p>
      <w:pPr>
        <w:pStyle w:val="style0"/>
        <w:ind w:firstLine="640" w:firstLineChars="200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组长（总监督员）：姚贵松</w:t>
      </w:r>
    </w:p>
    <w:p>
      <w:pPr>
        <w:pStyle w:val="style0"/>
        <w:ind w:firstLine="640" w:firstLineChars="200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成员：李岩 杨雪晴 魏敏 刘佳 张丽 陈婷 彭芃 赵颖</w:t>
      </w:r>
    </w:p>
    <w:p>
      <w:pPr>
        <w:pStyle w:val="style0"/>
        <w:rPr>
          <w:rFonts w:ascii="黑体" w:cs="黑体" w:eastAsia="黑体" w:hAnsi="黑体" w:hint="eastAsia"/>
          <w:sz w:val="32"/>
          <w:szCs w:val="32"/>
          <w:lang w:val="en-US" w:eastAsia="zh-CN"/>
        </w:rPr>
      </w:pPr>
      <w:r>
        <w:rPr>
          <w:rFonts w:ascii="黑体" w:cs="黑体" w:eastAsia="黑体" w:hAnsi="黑体" w:hint="eastAsia"/>
          <w:sz w:val="32"/>
          <w:szCs w:val="32"/>
          <w:lang w:val="en-US" w:eastAsia="zh-CN"/>
        </w:rPr>
        <w:t>三、工作内容</w:t>
      </w:r>
    </w:p>
    <w:p>
      <w:pPr>
        <w:pStyle w:val="style0"/>
        <w:numPr>
          <w:ilvl w:val="0"/>
          <w:numId w:val="0"/>
        </w:numPr>
        <w:ind w:firstLine="640" w:firstLineChars="200"/>
        <w:rPr>
          <w:rFonts w:ascii="仿宋_GB2312" w:cs="仿宋_GB2312" w:eastAsia="仿宋_GB2312" w:hAnsi="仿宋_GB2312" w:hint="eastAsia"/>
          <w:sz w:val="32"/>
          <w:szCs w:val="32"/>
          <w:lang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</w:rPr>
        <w:t>监督员的主要职责是督查教师爱岗敬业、教书育人、为人师表的情况；了解掌握师德师风信息动态，及时发现、反映苗头性、倾向性问题；广泛了解、收集、反馈教师、学生、家长及社会人士对学校师德师风建设的意见和建议；协助开展师德师风建设的宣传、调查和监督活动；及时向学校提出加强师德师风建设方面的意见和建议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。</w:t>
      </w:r>
    </w:p>
    <w:p>
      <w:pPr>
        <w:pStyle w:val="style0"/>
        <w:numPr>
          <w:ilvl w:val="0"/>
          <w:numId w:val="0"/>
        </w:numPr>
        <w:ind w:firstLine="640" w:firstLineChars="200"/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主要工作内容有一下几点：</w:t>
      </w:r>
    </w:p>
    <w:p>
      <w:pPr>
        <w:pStyle w:val="style0"/>
        <w:numPr>
          <w:ilvl w:val="0"/>
          <w:numId w:val="0"/>
        </w:numPr>
        <w:ind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1.</w:t>
      </w:r>
      <w:r>
        <w:rPr>
          <w:rFonts w:ascii="仿宋_GB2312" w:cs="仿宋_GB2312" w:eastAsia="仿宋_GB2312" w:hAnsi="仿宋_GB2312" w:hint="eastAsia"/>
          <w:sz w:val="32"/>
          <w:szCs w:val="32"/>
        </w:rPr>
        <w:t>在职教师组织、参与有偿补课，推荐学生参加有偿补课，举办或变相举办校外培训机构等行为；</w:t>
      </w:r>
    </w:p>
    <w:p>
      <w:pPr>
        <w:pStyle w:val="style0"/>
        <w:numPr>
          <w:ilvl w:val="0"/>
          <w:numId w:val="0"/>
        </w:numPr>
        <w:ind w:leftChars="0"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2.</w:t>
      </w:r>
      <w:r>
        <w:rPr>
          <w:rFonts w:ascii="仿宋_GB2312" w:cs="仿宋_GB2312" w:eastAsia="仿宋_GB2312" w:hAnsi="仿宋_GB2312" w:hint="eastAsia"/>
          <w:sz w:val="32"/>
          <w:szCs w:val="32"/>
        </w:rPr>
        <w:t>体罚或变相体罚学生等行为；</w:t>
      </w:r>
    </w:p>
    <w:p>
      <w:pPr>
        <w:pStyle w:val="style0"/>
        <w:numPr>
          <w:ilvl w:val="0"/>
          <w:numId w:val="0"/>
        </w:numPr>
        <w:ind w:leftChars="0"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3.</w:t>
      </w:r>
      <w:r>
        <w:rPr>
          <w:rFonts w:ascii="仿宋_GB2312" w:cs="仿宋_GB2312" w:eastAsia="仿宋_GB2312" w:hAnsi="仿宋_GB2312" w:hint="eastAsia"/>
          <w:sz w:val="32"/>
          <w:szCs w:val="32"/>
        </w:rPr>
        <w:t>收受学生和家长礼品、礼金，参加由学生及家长付费的宴请、旅游、娱乐休闲等行为；</w:t>
      </w:r>
    </w:p>
    <w:p>
      <w:pPr>
        <w:pStyle w:val="style0"/>
        <w:numPr>
          <w:ilvl w:val="0"/>
          <w:numId w:val="0"/>
        </w:numPr>
        <w:ind w:leftChars="0"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4.</w:t>
      </w:r>
      <w:r>
        <w:rPr>
          <w:rFonts w:ascii="仿宋_GB2312" w:cs="仿宋_GB2312" w:eastAsia="仿宋_GB2312" w:hAnsi="仿宋_GB2312" w:hint="eastAsia"/>
          <w:sz w:val="32"/>
          <w:szCs w:val="32"/>
        </w:rPr>
        <w:t>擅自违规向学生或家长推荐图书报刊、教辅材料、社会保险等行为；</w:t>
      </w:r>
    </w:p>
    <w:p>
      <w:pPr>
        <w:pStyle w:val="style0"/>
        <w:numPr>
          <w:ilvl w:val="0"/>
          <w:numId w:val="0"/>
        </w:numPr>
        <w:ind w:leftChars="0"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5.“课上不教课下教，学校不教家里”，</w:t>
      </w:r>
      <w:r>
        <w:rPr>
          <w:rFonts w:ascii="仿宋_GB2312" w:cs="仿宋_GB2312" w:eastAsia="仿宋_GB2312" w:hAnsi="仿宋_GB2312" w:hint="eastAsia"/>
          <w:sz w:val="32"/>
          <w:szCs w:val="32"/>
        </w:rPr>
        <w:t>敷衍教学，让家长代为评改作业等行为；</w:t>
      </w:r>
    </w:p>
    <w:p>
      <w:pPr>
        <w:pStyle w:val="style0"/>
        <w:numPr>
          <w:ilvl w:val="0"/>
          <w:numId w:val="0"/>
        </w:numPr>
        <w:ind w:leftChars="0"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6.</w:t>
      </w:r>
      <w:r>
        <w:rPr>
          <w:rFonts w:ascii="仿宋_GB2312" w:cs="仿宋_GB2312" w:eastAsia="仿宋_GB2312" w:hAnsi="仿宋_GB2312" w:hint="eastAsia"/>
          <w:sz w:val="32"/>
          <w:szCs w:val="32"/>
        </w:rPr>
        <w:t>不服从组织安排，不认真履职尽责等情况。</w:t>
      </w:r>
      <w:r>
        <w:rPr>
          <w:rFonts w:ascii="仿宋_GB2312" w:cs="仿宋_GB2312" w:eastAsia="仿宋_GB2312" w:hAnsi="仿宋_GB2312" w:hint="eastAsia"/>
          <w:sz w:val="32"/>
          <w:szCs w:val="32"/>
        </w:rPr>
        <w:tab/>
      </w:r>
    </w:p>
    <w:p>
      <w:pPr>
        <w:pStyle w:val="style0"/>
        <w:numPr>
          <w:ilvl w:val="0"/>
          <w:numId w:val="0"/>
        </w:numPr>
        <w:ind w:leftChars="0"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7.</w:t>
      </w:r>
      <w:r>
        <w:rPr>
          <w:rFonts w:ascii="仿宋_GB2312" w:cs="仿宋_GB2312" w:eastAsia="仿宋_GB2312" w:hAnsi="仿宋_GB2312" w:hint="eastAsia"/>
          <w:sz w:val="32"/>
          <w:szCs w:val="32"/>
        </w:rPr>
        <w:t>违背纪委相关规定或因品德不良、行为不端在社会上造成恶劣影响等情况。</w:t>
      </w:r>
      <w:r>
        <w:rPr>
          <w:rFonts w:ascii="仿宋_GB2312" w:cs="仿宋_GB2312" w:eastAsia="仿宋_GB2312" w:hAnsi="仿宋_GB2312" w:hint="eastAsia"/>
          <w:sz w:val="32"/>
          <w:szCs w:val="32"/>
        </w:rPr>
        <w:tab/>
      </w:r>
    </w:p>
    <w:p>
      <w:pPr>
        <w:pStyle w:val="style0"/>
        <w:numPr>
          <w:ilvl w:val="0"/>
          <w:numId w:val="0"/>
        </w:numPr>
        <w:ind w:leftChars="0"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8.</w:t>
      </w:r>
      <w:r>
        <w:rPr>
          <w:rFonts w:ascii="仿宋_GB2312" w:cs="仿宋_GB2312" w:eastAsia="仿宋_GB2312" w:hAnsi="仿宋_GB2312" w:hint="eastAsia"/>
          <w:sz w:val="32"/>
          <w:szCs w:val="32"/>
        </w:rPr>
        <w:t>不通过合法方式或渠道反映意见建设造成影响，参与邪教等违法活动等行为</w:t>
      </w:r>
      <w:r>
        <w:rPr>
          <w:rFonts w:ascii="仿宋_GB2312" w:cs="仿宋_GB2312" w:eastAsia="仿宋_GB2312" w:hAnsi="仿宋_GB2312" w:hint="eastAsia"/>
          <w:sz w:val="32"/>
          <w:szCs w:val="32"/>
        </w:rPr>
        <w:tab/>
      </w:r>
    </w:p>
    <w:p>
      <w:pPr>
        <w:pStyle w:val="style0"/>
        <w:numPr>
          <w:ilvl w:val="0"/>
          <w:numId w:val="0"/>
        </w:numPr>
        <w:ind w:leftChars="0"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9.</w:t>
      </w:r>
      <w:r>
        <w:rPr>
          <w:rFonts w:ascii="仿宋_GB2312" w:cs="仿宋_GB2312" w:eastAsia="仿宋_GB2312" w:hAnsi="仿宋_GB2312" w:hint="eastAsia"/>
          <w:sz w:val="32"/>
          <w:szCs w:val="32"/>
        </w:rPr>
        <w:t>发表不当言论等行为</w:t>
      </w:r>
      <w:r>
        <w:rPr>
          <w:rFonts w:ascii="仿宋_GB2312" w:cs="仿宋_GB2312" w:eastAsia="仿宋_GB2312" w:hAnsi="仿宋_GB2312" w:hint="eastAsia"/>
          <w:sz w:val="32"/>
          <w:szCs w:val="32"/>
        </w:rPr>
        <w:tab/>
      </w:r>
      <w:r>
        <w:rPr>
          <w:rFonts w:ascii="仿宋_GB2312" w:cs="仿宋_GB2312" w:eastAsia="仿宋_GB2312" w:hAnsi="仿宋_GB2312" w:hint="eastAsia"/>
          <w:sz w:val="32"/>
          <w:szCs w:val="32"/>
        </w:rPr>
        <w:tab/>
      </w:r>
    </w:p>
    <w:p>
      <w:pPr>
        <w:pStyle w:val="style0"/>
        <w:numPr>
          <w:ilvl w:val="0"/>
          <w:numId w:val="0"/>
        </w:numPr>
        <w:ind w:leftChars="0" w:firstLine="640" w:firstLineChars="200"/>
        <w:rPr>
          <w:rFonts w:ascii="仿宋_GB2312" w:cs="仿宋_GB2312" w:eastAsia="仿宋_GB2312" w:hAnsi="仿宋_GB2312" w:hint="eastAsia"/>
          <w:sz w:val="32"/>
          <w:szCs w:val="32"/>
          <w:lang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10.</w:t>
      </w:r>
      <w:r>
        <w:rPr>
          <w:rFonts w:ascii="仿宋_GB2312" w:cs="仿宋_GB2312" w:eastAsia="仿宋_GB2312" w:hAnsi="仿宋_GB2312" w:hint="eastAsia"/>
          <w:sz w:val="32"/>
          <w:szCs w:val="32"/>
        </w:rPr>
        <w:t>其他违反师德师风有关规定的行为。</w:t>
      </w:r>
    </w:p>
    <w:p>
      <w:pPr>
        <w:pStyle w:val="style0"/>
        <w:rPr>
          <w:rFonts w:ascii="黑体" w:cs="黑体" w:eastAsia="黑体" w:hAnsi="黑体" w:hint="eastAsia"/>
          <w:sz w:val="32"/>
          <w:szCs w:val="32"/>
        </w:rPr>
      </w:pPr>
      <w:r>
        <w:rPr>
          <w:rFonts w:ascii="黑体" w:cs="黑体" w:eastAsia="黑体" w:hAnsi="黑体" w:hint="eastAsia"/>
          <w:sz w:val="32"/>
          <w:szCs w:val="32"/>
          <w:lang w:val="en-US" w:eastAsia="zh-CN"/>
        </w:rPr>
        <w:t>四</w:t>
      </w:r>
      <w:r>
        <w:rPr>
          <w:rFonts w:ascii="黑体" w:cs="黑体" w:eastAsia="黑体" w:hAnsi="黑体" w:hint="eastAsia"/>
          <w:sz w:val="32"/>
          <w:szCs w:val="32"/>
        </w:rPr>
        <w:t>、工作方式</w:t>
      </w:r>
    </w:p>
    <w:p>
      <w:pPr>
        <w:pStyle w:val="style0"/>
        <w:ind w:firstLine="640" w:firstLineChars="200"/>
        <w:rPr>
          <w:rFonts w:ascii="仿宋_GB2312" w:cs="仿宋_GB2312" w:eastAsia="仿宋_GB2312" w:hAnsi="仿宋_GB2312" w:hint="eastAsia"/>
          <w:sz w:val="32"/>
          <w:szCs w:val="32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各科室监督员每周进行一次师德师风常规检查，填写一张师德师风常规检查表，</w:t>
      </w:r>
      <w:r>
        <w:rPr>
          <w:rFonts w:ascii="仿宋_GB2312" w:cs="仿宋_GB2312" w:eastAsia="仿宋_GB2312" w:hAnsi="仿宋_GB2312" w:hint="eastAsia"/>
          <w:sz w:val="32"/>
          <w:szCs w:val="32"/>
        </w:rPr>
        <w:t>学校每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月</w:t>
      </w:r>
      <w:r>
        <w:rPr>
          <w:rFonts w:ascii="仿宋_GB2312" w:cs="仿宋_GB2312" w:eastAsia="仿宋_GB2312" w:hAnsi="仿宋_GB2312" w:hint="eastAsia"/>
          <w:sz w:val="32"/>
          <w:szCs w:val="32"/>
        </w:rPr>
        <w:t>召开一次师德师风监督员会议，向</w:t>
      </w:r>
      <w:r>
        <w:rPr>
          <w:rFonts w:ascii="仿宋_GB2312" w:cs="仿宋_GB2312" w:eastAsia="仿宋_GB2312" w:hAnsi="仿宋_GB2312" w:hint="eastAsia"/>
          <w:sz w:val="32"/>
          <w:szCs w:val="32"/>
          <w:lang w:eastAsia="zh-CN"/>
        </w:rPr>
        <w:t>总</w:t>
      </w:r>
      <w:r>
        <w:rPr>
          <w:rFonts w:ascii="仿宋_GB2312" w:cs="仿宋_GB2312" w:eastAsia="仿宋_GB2312" w:hAnsi="仿宋_GB2312" w:hint="eastAsia"/>
          <w:sz w:val="32"/>
          <w:szCs w:val="32"/>
        </w:rPr>
        <w:t>监督员报告本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月</w:t>
      </w:r>
      <w:r>
        <w:rPr>
          <w:rFonts w:ascii="仿宋_GB2312" w:cs="仿宋_GB2312" w:eastAsia="仿宋_GB2312" w:hAnsi="仿宋_GB2312" w:hint="eastAsia"/>
          <w:sz w:val="32"/>
          <w:szCs w:val="32"/>
        </w:rPr>
        <w:t>工作，听取监督员对学校工作的意见和建议，同时学校要保持与监督员之间的信息沟通，对监督员提出的问题建立工作台账，学校针对这些问题召开师德师风建设评议工作领导小组会议，对监督员提出的一些突出的师德师风问题应及时找到当事教师，以聊天、座谈等方式进行教育，尽快解决。问题解决</w:t>
      </w: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后给</w:t>
      </w:r>
      <w:r>
        <w:rPr>
          <w:rFonts w:ascii="仿宋_GB2312" w:cs="仿宋_GB2312" w:eastAsia="仿宋_GB2312" w:hAnsi="仿宋_GB2312" w:hint="eastAsia"/>
          <w:sz w:val="32"/>
          <w:szCs w:val="32"/>
        </w:rPr>
        <w:t>相关监督员汇报处理结果。学校师德师风监督员主要通过明察暗访、收集舆情、实时反馈、集中评议等方式来开展工作。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640" w:firstLineChars="200"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eastAsia="zh-CN"/>
        </w:rPr>
        <w:sectPr>
          <w:pgSz w:w="11906" w:h="16838" w:orient="portrait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eastAsia="zh-CN"/>
        </w:rPr>
      </w:pPr>
      <w:r>
        <w:rPr>
          <w:rFonts w:ascii="仿宋_GB2312" w:cs="仿宋_GB2312" w:eastAsia="仿宋_GB2312" w:hAnsi="仿宋_GB2312" w:hint="default"/>
          <w:sz w:val="32"/>
          <w:szCs w:val="32"/>
          <w:lang w:eastAsia="zh-CN"/>
        </w:rPr>
        <w:t>附件二</w:t>
      </w:r>
    </w:p>
    <w:tbl>
      <w:tblPr>
        <w:tblW w:w="14430" w:type="dxa"/>
        <w:tblInd w:w="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452"/>
        <w:gridCol w:w="1305"/>
        <w:gridCol w:w="1455"/>
        <w:gridCol w:w="2165"/>
        <w:gridCol w:w="1185"/>
        <w:gridCol w:w="1360"/>
        <w:gridCol w:w="791"/>
      </w:tblGrid>
      <w:tr>
        <w:trPr>
          <w:trHeight w:val="625" w:hRule="atLeast"/>
        </w:trPr>
        <w:tc>
          <w:tcPr>
            <w:tcW w:w="144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方正小标宋简体" w:cs="方正小标宋简体" w:eastAsia="方正小标宋简体" w:hAnsi="方正小标宋简体"/>
                <w:i w:val="false"/>
                <w:iCs w:val="false"/>
                <w:color w:val="000000"/>
                <w:sz w:val="36"/>
                <w:szCs w:val="36"/>
                <w:u w:val="none"/>
              </w:rPr>
            </w:pPr>
            <w:r>
              <w:rPr>
                <w:rFonts w:ascii="方正小标宋简体" w:cs="方正小标宋简体" w:eastAsia="方正小标宋简体" w:hAnsi="方正小标宋简体" w:hint="eastAsia"/>
                <w:i w:val="false"/>
                <w:iCs w:val="false"/>
                <w:color w:val="000000"/>
                <w:kern w:val="0"/>
                <w:sz w:val="36"/>
                <w:szCs w:val="36"/>
                <w:u w:val="none"/>
                <w:bdr w:val="none" w:sz="0" w:space="0" w:color="auto"/>
                <w:lang w:val="en-US" w:eastAsia="zh-CN"/>
              </w:rPr>
              <w:t>临沂艺术学校师德师风常规工作检查表</w:t>
            </w:r>
          </w:p>
        </w:tc>
      </w:tr>
      <w:tr>
        <w:tblPrEx/>
        <w:trPr>
          <w:trHeight w:val="500" w:hRule="atLeast"/>
        </w:trPr>
        <w:tc>
          <w:tcPr>
            <w:tcW w:w="6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Arial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检查科室</w:t>
            </w:r>
          </w:p>
        </w:tc>
        <w:tc>
          <w:tcPr>
            <w:tcW w:w="49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检查时间：</w:t>
            </w:r>
          </w:p>
        </w:tc>
        <w:tc>
          <w:tcPr>
            <w:tcW w:w="3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监督员：</w:t>
            </w:r>
          </w:p>
        </w:tc>
      </w:tr>
      <w:tr>
        <w:tblPrEx/>
        <w:trPr>
          <w:trHeight w:val="420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序号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检查内容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存在的问题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整改措施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涉及教师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检查形式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备注</w:t>
            </w:r>
          </w:p>
        </w:tc>
      </w:tr>
      <w:tr>
        <w:tblPrEx/>
        <w:trPr>
          <w:trHeight w:val="980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1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是否存在在职教师组织、参与有偿补课，推荐学生参加有偿补课，举办或变相举办校外培训机构等行为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375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2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是否存在体罚或变相体罚学生等行为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770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3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是否存在收受学生和家长礼品、礼金，参加由学生及家长付费的宴请、旅游、娱乐休闲等行为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620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4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是否存在擅自违规向学生或家长推荐图书报刊、教辅材料、社会保险等行为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725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5</w:t>
            </w:r>
          </w:p>
        </w:tc>
        <w:tc>
          <w:tcPr>
            <w:tcW w:w="5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是否存在“课上不教课下教，学校不教家里”，敷衍教学，让家长代为评改作业等行为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490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6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是否存在不服从组织安排，不认真履职尽责等情况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620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7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是否存在违背纪委相关规定或因品德不良、行为不端在社会上造成恶劣影响等情况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650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8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是否存在不通过合法方式或渠道反映意见建设造成影响，参与邪教等违法活动等行为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410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9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是否存在发表不当言论等行为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400" w:hRule="atLeast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10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top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是否存在其他违反师德师风有关规定的行为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1095" w:hRule="atLeast"/>
        </w:trPr>
        <w:tc>
          <w:tcPr>
            <w:tcW w:w="144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bottom"/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填表说明：1.以上表格请按以下内容进行对照排查填写。其中“是否存在”一栏，无此现象即填“否”,若填“是”,请把相应问题和整改措施</w:t>
            </w: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br/>
            </w:r>
            <w:r>
              <w:rPr>
                <w:rFonts w:ascii="仿宋_GB2312" w:cs="仿宋_GB2312" w:eastAsia="仿宋_GB2312" w:hAnsi="Arial" w:hint="eastAsia"/>
                <w:i w:val="false"/>
                <w:iCs w:val="false"/>
                <w:color w:val="000000"/>
                <w:kern w:val="0"/>
                <w:sz w:val="24"/>
                <w:szCs w:val="24"/>
                <w:u w:val="none"/>
                <w:bdr w:val="none" w:sz="0" w:space="0" w:color="auto"/>
                <w:lang w:val="en-US" w:eastAsia="zh-CN"/>
              </w:rPr>
              <w:t>写清楚，若有特殊情况，请在备注栏处说明。2.检查形式：填“排查”、“抽查”或“自查”。</w:t>
            </w: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eastAsia="zh-CN"/>
        </w:rPr>
        <w:sectPr>
          <w:pgSz w:w="16838" w:h="11906" w:orient="landscape"/>
          <w:pgMar w:top="1179" w:right="1383" w:bottom="1179" w:left="1327" w:header="851" w:footer="992" w:gutter="0"/>
          <w:cols w:space="425" w:num="1"/>
          <w:docGrid w:type="lines" w:linePitch="312" w:charSpace="0"/>
        </w:sect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jc w:val="both"/>
        <w:textAlignment w:val="auto"/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</w:pPr>
      <w:r>
        <w:rPr>
          <w:rFonts w:ascii="仿宋_GB2312" w:cs="仿宋_GB2312" w:eastAsia="仿宋_GB2312" w:hAnsi="仿宋_GB2312" w:hint="eastAsia"/>
          <w:sz w:val="32"/>
          <w:szCs w:val="32"/>
          <w:lang w:val="en-US" w:eastAsia="zh-CN"/>
        </w:rPr>
        <w:t>附件三</w:t>
      </w:r>
    </w:p>
    <w:tbl>
      <w:tblPr>
        <w:tblW w:w="16425" w:type="dxa"/>
        <w:tblInd w:w="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590"/>
        <w:gridCol w:w="4173"/>
        <w:gridCol w:w="2160"/>
        <w:gridCol w:w="1305"/>
        <w:gridCol w:w="3612"/>
        <w:gridCol w:w="1065"/>
        <w:gridCol w:w="1548"/>
      </w:tblGrid>
      <w:tr>
        <w:trPr>
          <w:trHeight w:val="920" w:hRule="atLeast"/>
        </w:trPr>
        <w:tc>
          <w:tcPr>
            <w:tcW w:w="164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" w:cs="仿宋" w:eastAsia="仿宋" w:hAnsi="仿宋"/>
                <w:i w:val="false"/>
                <w:iCs w:val="false"/>
                <w:color w:val="000000"/>
                <w:sz w:val="44"/>
                <w:szCs w:val="44"/>
                <w:u w:val="none"/>
              </w:rPr>
            </w:pPr>
            <w:r>
              <w:rPr>
                <w:rStyle w:val="style4097"/>
                <w:bdr w:val="none" w:sz="0" w:space="0" w:color="auto"/>
                <w:lang w:val="en-US" w:eastAsia="zh-CN"/>
              </w:rPr>
              <w:t xml:space="preserve"> </w:t>
            </w:r>
            <w:r>
              <w:rPr>
                <w:rStyle w:val="style4098"/>
                <w:bdr w:val="none" w:sz="0" w:space="0" w:color="auto"/>
                <w:lang w:val="en-US" w:eastAsia="zh-CN"/>
              </w:rPr>
              <w:t>临沂艺术学校校外监督员反馈记录表</w:t>
            </w: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宋体"/>
                <w:i w:val="false"/>
                <w:iCs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32"/>
                <w:szCs w:val="32"/>
                <w:u w:val="none"/>
                <w:bdr w:val="none" w:sz="0" w:space="0" w:color="auto"/>
                <w:lang w:val="en-US" w:eastAsia="zh-CN"/>
              </w:rPr>
              <w:t>序号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32"/>
                <w:szCs w:val="32"/>
                <w:u w:val="none"/>
                <w:bdr w:val="none" w:sz="0" w:space="0" w:color="auto"/>
                <w:lang w:val="en-US" w:eastAsia="zh-CN"/>
              </w:rPr>
              <w:t>反馈时间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32"/>
                <w:szCs w:val="32"/>
                <w:u w:val="none"/>
                <w:bdr w:val="none" w:sz="0" w:space="0" w:color="auto"/>
                <w:lang w:val="en-US" w:eastAsia="zh-CN"/>
              </w:rPr>
              <w:t>反馈问题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32"/>
                <w:szCs w:val="32"/>
                <w:u w:val="none"/>
                <w:bdr w:val="none" w:sz="0" w:space="0" w:color="auto"/>
                <w:lang w:val="en-US" w:eastAsia="zh-CN"/>
              </w:rPr>
              <w:t>反馈方式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32"/>
                <w:szCs w:val="32"/>
                <w:u w:val="none"/>
                <w:bdr w:val="none" w:sz="0" w:space="0" w:color="auto"/>
                <w:lang w:val="en-US" w:eastAsia="zh-CN"/>
              </w:rPr>
              <w:t>记录人</w:t>
            </w: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32"/>
                <w:szCs w:val="32"/>
                <w:u w:val="none"/>
                <w:bdr w:val="none" w:sz="0" w:space="0" w:color="auto"/>
                <w:lang w:val="en-US" w:eastAsia="zh-CN"/>
              </w:rPr>
              <w:t>问题处理措施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32"/>
                <w:szCs w:val="32"/>
                <w:u w:val="none"/>
              </w:rPr>
            </w:pP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32"/>
                <w:szCs w:val="32"/>
                <w:u w:val="none"/>
                <w:bdr w:val="none" w:sz="0" w:space="0" w:color="auto"/>
                <w:lang w:val="en-US" w:eastAsia="zh-CN"/>
              </w:rPr>
              <w:t>备注</w:t>
            </w:r>
          </w:p>
        </w:tc>
        <w:tc>
          <w:tcPr>
            <w:tcW w:w="15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  <w:tr>
        <w:tblPrEx/>
        <w:trPr>
          <w:trHeight w:val="590" w:hRule="atLeast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>
            <w:pPr>
              <w:pStyle w:val="style0"/>
              <w:jc w:val="right"/>
              <w:rPr>
                <w:rFonts w:ascii="Arial" w:cs="Arial" w:eastAsia="宋体" w:hAnsi="Arial" w:hint="default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style0"/>
              <w:jc w:val="left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jc w:val="both"/>
        <w:textAlignment w:val="auto"/>
        <w:rPr>
          <w:rFonts w:ascii="仿宋_GB2312" w:cs="仿宋_GB2312" w:eastAsia="仿宋_GB2312" w:hAnsi="仿宋_GB2312" w:hint="default"/>
          <w:sz w:val="32"/>
          <w:szCs w:val="32"/>
          <w:lang w:val="en-US" w:eastAsia="zh-CN"/>
        </w:rPr>
      </w:pPr>
    </w:p>
    <w:sectPr>
      <w:pgSz w:w="16838" w:h="11906" w:orient="landscape"/>
      <w:pgMar w:top="1179" w:right="1383" w:bottom="1179" w:left="13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小标宋简体"/>
    <w:panose1 w:val="020106010300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_GB2312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customStyle="1" w:styleId="style4097">
    <w:name w:val="font21"/>
    <w:basedOn w:val="style65"/>
    <w:next w:val="style4097"/>
    <w:uiPriority w:val="0"/>
    <w:rPr>
      <w:rFonts w:ascii="仿宋" w:cs="仿宋" w:eastAsia="仿宋" w:hAnsi="仿宋" w:hint="eastAsia"/>
      <w:color w:val="000000"/>
      <w:sz w:val="44"/>
      <w:szCs w:val="44"/>
      <w:u w:val="none"/>
    </w:rPr>
  </w:style>
  <w:style w:type="character" w:customStyle="1" w:styleId="style4098">
    <w:name w:val="font81"/>
    <w:basedOn w:val="style65"/>
    <w:next w:val="style4098"/>
    <w:uiPriority w:val="0"/>
    <w:rPr>
      <w:rFonts w:ascii="仿宋" w:cs="仿宋" w:eastAsia="仿宋" w:hAnsi="仿宋" w:hint="eastAsia"/>
      <w:b/>
      <w:bCs/>
      <w:color w:val="000000"/>
      <w:sz w:val="44"/>
      <w:szCs w:val="44"/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Words>3376</Words>
  <Pages>1</Pages>
  <Characters>3406</Characters>
  <Application>WPS Office</Application>
  <DocSecurity>0</DocSecurity>
  <Paragraphs>292</Paragraphs>
  <ScaleCrop>false</ScaleCrop>
  <LinksUpToDate>false</LinksUpToDate>
  <CharactersWithSpaces>3420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2024-03-25T06:06:00Z</dcterms:created>
  <dc:creator>青梅子一颗</dc:creator>
  <lastModifiedBy>V2055A</lastModifiedBy>
  <lastPrinted>2024-03-25T06:30:04Z</lastPrinted>
  <dcterms:modified xsi:type="dcterms:W3CDTF">2024-04-09T12:37:56Z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b506a32088d241f6a5f997886d2d14b5_23</vt:lpwstr>
  </property>
</Properties>
</file>